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51841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FD24849">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12C09E3">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65.020.40</w:t>
            </w:r>
            <w:r>
              <w:rPr>
                <w:rFonts w:ascii="黑体" w:hAnsi="黑体" w:eastAsia="黑体"/>
                <w:sz w:val="21"/>
                <w:szCs w:val="21"/>
              </w:rPr>
              <w:fldChar w:fldCharType="end"/>
            </w:r>
            <w:bookmarkEnd w:id="0"/>
          </w:p>
        </w:tc>
      </w:tr>
      <w:tr w14:paraId="41CCA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4884A5">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7D15A0F4">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61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7B4266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39DCC51">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54</w:t>
            </w:r>
            <w:r>
              <w:fldChar w:fldCharType="end"/>
            </w:r>
            <w:bookmarkEnd w:id="3"/>
          </w:p>
        </w:tc>
      </w:tr>
    </w:tbl>
    <w:p w14:paraId="153120BF">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西藏自治区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8C1FA22">
      <w:pPr>
        <w:pStyle w:val="195"/>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4A5AD69">
      <w:pPr>
        <w:pStyle w:val="196"/>
        <w:framePr w:wrap="around"/>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2FA84CA">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FC50596">
      <w:pPr>
        <w:pStyle w:val="50"/>
        <w:framePr w:w="9639" w:h="6976" w:hRule="exact" w:hSpace="0" w:vSpace="0" w:wrap="around" w:hAnchor="page" w:y="6408"/>
        <w:jc w:val="center"/>
        <w:rPr>
          <w:rFonts w:hint="eastAsia" w:ascii="黑体" w:hAnsi="黑体" w:eastAsia="黑体"/>
          <w:b w:val="0"/>
          <w:bCs w:val="0"/>
          <w:w w:val="100"/>
        </w:rPr>
      </w:pPr>
    </w:p>
    <w:p w14:paraId="64741AEA">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河北杨扦插育苗技术规程</w:t>
      </w:r>
      <w:r>
        <w:fldChar w:fldCharType="end"/>
      </w:r>
      <w:bookmarkEnd w:id="9"/>
    </w:p>
    <w:p w14:paraId="55397187">
      <w:pPr>
        <w:framePr w:w="9639" w:h="6974" w:hRule="exact" w:wrap="around" w:vAnchor="page" w:hAnchor="page" w:x="1419" w:y="6408" w:anchorLock="1"/>
        <w:ind w:left="-1418"/>
      </w:pPr>
    </w:p>
    <w:p w14:paraId="17C51ED0">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14:paraId="003BD214">
      <w:pPr>
        <w:framePr w:w="9639" w:h="6974" w:hRule="exact" w:wrap="around" w:vAnchor="page" w:hAnchor="page" w:x="1419" w:y="6408" w:anchorLock="1"/>
        <w:spacing w:line="760" w:lineRule="exact"/>
        <w:ind w:left="-1418"/>
      </w:pPr>
    </w:p>
    <w:p w14:paraId="11F70BCE">
      <w:pPr>
        <w:pStyle w:val="125"/>
        <w:framePr w:w="9639" w:h="6974" w:hRule="exact" w:wrap="around" w:vAnchor="page" w:hAnchor="page" w:x="1419" w:y="6408" w:anchorLock="1"/>
        <w:textAlignment w:val="bottom"/>
        <w:rPr>
          <w:rFonts w:eastAsia="黑体"/>
          <w:szCs w:val="28"/>
        </w:rPr>
      </w:pPr>
    </w:p>
    <w:p w14:paraId="4D8C9CB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664767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720C34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EF0B97C">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408AE87">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C1C3AC6">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西藏自治区市场监督管理局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2078D93">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9808C90">
      <w:pPr>
        <w:pStyle w:val="91"/>
        <w:bidi w:val="0"/>
        <w:rPr>
          <w:rFonts w:hint="eastAsia"/>
          <w:lang w:eastAsia="zh-CN"/>
        </w:rPr>
      </w:pPr>
      <w:bookmarkStart w:id="21" w:name="BookMark1"/>
      <w:r>
        <w:rPr>
          <w:rFonts w:hint="eastAsia"/>
          <w:spacing w:val="320"/>
          <w:lang w:eastAsia="zh-CN"/>
        </w:rPr>
        <w:t>目</w:t>
      </w:r>
      <w:r>
        <w:rPr>
          <w:rFonts w:hint="eastAsia"/>
          <w:lang w:eastAsia="zh-CN"/>
        </w:rPr>
        <w:t>次</w:t>
      </w:r>
    </w:p>
    <w:p w14:paraId="355143CE">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\t "标准文件_一级条标题,2,标准文件_二级条标题,3,标准文件_附录一级条标题,2,标准文件_附录二级条标题,3,"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_Toc11720 </w:instrText>
      </w:r>
      <w:r>
        <w:rPr>
          <w:rFonts w:hint="eastAsia"/>
          <w:spacing w:val="0"/>
          <w:lang w:eastAsia="zh-CN"/>
        </w:rPr>
        <w:fldChar w:fldCharType="separate"/>
      </w:r>
      <w:r>
        <w:rPr>
          <w:rFonts w:hint="eastAsia"/>
          <w:spacing w:val="0"/>
          <w:lang w:eastAsia="zh-CN"/>
        </w:rPr>
        <w:t xml:space="preserve">前 </w:t>
      </w:r>
      <w:r>
        <w:rPr>
          <w:rFonts w:hint="eastAsia"/>
          <w:spacing w:val="0"/>
        </w:rPr>
        <w:t xml:space="preserve"> </w:t>
      </w:r>
      <w:r>
        <w:rPr>
          <w:rFonts w:hint="eastAsia"/>
          <w:spacing w:val="0"/>
          <w:lang w:eastAsia="zh-CN"/>
        </w:rPr>
        <w:t>言</w:t>
      </w:r>
      <w:r>
        <w:rPr>
          <w:spacing w:val="0"/>
        </w:rPr>
        <w:tab/>
      </w:r>
      <w:r>
        <w:rPr>
          <w:spacing w:val="0"/>
        </w:rPr>
        <w:fldChar w:fldCharType="begin"/>
      </w:r>
      <w:r>
        <w:rPr>
          <w:spacing w:val="0"/>
        </w:rPr>
        <w:instrText xml:space="preserve"> PAGEREF _Toc11720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324BCEBE">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_Toc8522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范围</w:t>
      </w:r>
      <w:r>
        <w:rPr>
          <w:spacing w:val="0"/>
        </w:rPr>
        <w:tab/>
      </w:r>
      <w:r>
        <w:rPr>
          <w:spacing w:val="0"/>
        </w:rPr>
        <w:fldChar w:fldCharType="begin"/>
      </w:r>
      <w:r>
        <w:rPr>
          <w:spacing w:val="0"/>
        </w:rPr>
        <w:instrText xml:space="preserve"> PAGEREF _Toc8522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4BD07078">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_Toc27155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规范性引用文件</w:t>
      </w:r>
      <w:r>
        <w:rPr>
          <w:spacing w:val="0"/>
        </w:rPr>
        <w:tab/>
      </w:r>
      <w:r>
        <w:rPr>
          <w:spacing w:val="0"/>
        </w:rPr>
        <w:fldChar w:fldCharType="begin"/>
      </w:r>
      <w:r>
        <w:rPr>
          <w:spacing w:val="0"/>
        </w:rPr>
        <w:instrText xml:space="preserve"> PAGEREF _Toc27155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744AE6FB">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_Toc5308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术语和定义</w:t>
      </w:r>
      <w:r>
        <w:rPr>
          <w:spacing w:val="0"/>
        </w:rPr>
        <w:tab/>
      </w:r>
      <w:r>
        <w:rPr>
          <w:spacing w:val="0"/>
        </w:rPr>
        <w:fldChar w:fldCharType="begin"/>
      </w:r>
      <w:r>
        <w:rPr>
          <w:spacing w:val="0"/>
        </w:rPr>
        <w:instrText xml:space="preserve"> PAGEREF _Toc5308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5D87CBCD">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_Toc30950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圃地准备</w:t>
      </w:r>
      <w:r>
        <w:rPr>
          <w:spacing w:val="0"/>
        </w:rPr>
        <w:tab/>
      </w:r>
      <w:r>
        <w:rPr>
          <w:spacing w:val="0"/>
        </w:rPr>
        <w:fldChar w:fldCharType="begin"/>
      </w:r>
      <w:r>
        <w:rPr>
          <w:spacing w:val="0"/>
        </w:rPr>
        <w:instrText xml:space="preserve"> PAGEREF _Toc30950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27A169F1">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_Toc1637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插穗制备</w:t>
      </w:r>
      <w:r>
        <w:rPr>
          <w:spacing w:val="0"/>
        </w:rPr>
        <w:tab/>
      </w:r>
      <w:r>
        <w:rPr>
          <w:spacing w:val="0"/>
        </w:rPr>
        <w:fldChar w:fldCharType="begin"/>
      </w:r>
      <w:r>
        <w:rPr>
          <w:spacing w:val="0"/>
        </w:rPr>
        <w:instrText xml:space="preserve"> PAGEREF _Toc1637 \h </w:instrText>
      </w:r>
      <w:r>
        <w:rPr>
          <w:spacing w:val="0"/>
        </w:rPr>
        <w:fldChar w:fldCharType="separate"/>
      </w:r>
      <w:r>
        <w:rPr>
          <w:spacing w:val="0"/>
        </w:rPr>
        <w:t>3</w:t>
      </w:r>
      <w:r>
        <w:rPr>
          <w:spacing w:val="0"/>
        </w:rPr>
        <w:fldChar w:fldCharType="end"/>
      </w:r>
      <w:r>
        <w:rPr>
          <w:rFonts w:hint="eastAsia"/>
          <w:spacing w:val="0"/>
          <w:lang w:eastAsia="zh-CN"/>
        </w:rPr>
        <w:fldChar w:fldCharType="end"/>
      </w:r>
    </w:p>
    <w:p w14:paraId="2DAB6E1F">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_Toc15526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扦插</w:t>
      </w:r>
      <w:r>
        <w:rPr>
          <w:spacing w:val="0"/>
        </w:rPr>
        <w:tab/>
      </w:r>
      <w:r>
        <w:rPr>
          <w:spacing w:val="0"/>
        </w:rPr>
        <w:fldChar w:fldCharType="begin"/>
      </w:r>
      <w:r>
        <w:rPr>
          <w:spacing w:val="0"/>
        </w:rPr>
        <w:instrText xml:space="preserve"> PAGEREF _Toc15526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6AD38981">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_Toc6040 </w:instrText>
      </w:r>
      <w:r>
        <w:rPr>
          <w:rFonts w:hint="eastAsia"/>
          <w:spacing w:val="0"/>
          <w:lang w:eastAsia="zh-CN"/>
        </w:rPr>
        <w:fldChar w:fldCharType="separate"/>
      </w:r>
      <w:r>
        <w:rPr>
          <w:rFonts w:hint="eastAsia" w:ascii="黑体" w:eastAsia="黑体"/>
          <w:i w:val="0"/>
          <w:spacing w:val="0"/>
        </w:rPr>
        <w:t>7</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田间管理</w:t>
      </w:r>
      <w:r>
        <w:rPr>
          <w:spacing w:val="0"/>
        </w:rPr>
        <w:tab/>
      </w:r>
      <w:r>
        <w:rPr>
          <w:spacing w:val="0"/>
        </w:rPr>
        <w:fldChar w:fldCharType="begin"/>
      </w:r>
      <w:r>
        <w:rPr>
          <w:spacing w:val="0"/>
        </w:rPr>
        <w:instrText xml:space="preserve"> PAGEREF _Toc6040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601B2B9A">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_Toc32717 </w:instrText>
      </w:r>
      <w:r>
        <w:rPr>
          <w:rFonts w:hint="eastAsia"/>
          <w:spacing w:val="0"/>
          <w:lang w:eastAsia="zh-CN"/>
        </w:rPr>
        <w:fldChar w:fldCharType="separate"/>
      </w:r>
      <w:r>
        <w:rPr>
          <w:rFonts w:hint="eastAsia" w:ascii="黑体" w:eastAsia="黑体"/>
          <w:i w:val="0"/>
          <w:spacing w:val="0"/>
        </w:rPr>
        <w:t>8</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病虫害防治</w:t>
      </w:r>
      <w:r>
        <w:rPr>
          <w:spacing w:val="0"/>
        </w:rPr>
        <w:tab/>
      </w:r>
      <w:r>
        <w:rPr>
          <w:spacing w:val="0"/>
        </w:rPr>
        <w:fldChar w:fldCharType="begin"/>
      </w:r>
      <w:r>
        <w:rPr>
          <w:spacing w:val="0"/>
        </w:rPr>
        <w:instrText xml:space="preserve"> PAGEREF _Toc32717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69A706EE">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_Toc17788 </w:instrText>
      </w:r>
      <w:r>
        <w:rPr>
          <w:rFonts w:hint="eastAsia"/>
          <w:spacing w:val="0"/>
          <w:lang w:eastAsia="zh-CN"/>
        </w:rPr>
        <w:fldChar w:fldCharType="separate"/>
      </w:r>
      <w:r>
        <w:rPr>
          <w:rFonts w:hint="eastAsia" w:ascii="黑体" w:eastAsia="黑体"/>
          <w:i w:val="0"/>
          <w:spacing w:val="0"/>
        </w:rPr>
        <w:t>9</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lang w:val="en-US" w:eastAsia="zh-CN"/>
        </w:rPr>
        <w:t>苗木出圃</w:t>
      </w:r>
      <w:r>
        <w:rPr>
          <w:spacing w:val="0"/>
        </w:rPr>
        <w:tab/>
      </w:r>
      <w:r>
        <w:rPr>
          <w:spacing w:val="0"/>
        </w:rPr>
        <w:fldChar w:fldCharType="begin"/>
      </w:r>
      <w:r>
        <w:rPr>
          <w:spacing w:val="0"/>
        </w:rPr>
        <w:instrText xml:space="preserve"> PAGEREF _Toc17788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7E457399">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_Toc32057 </w:instrText>
      </w:r>
      <w:r>
        <w:rPr>
          <w:rFonts w:hint="eastAsia"/>
          <w:spacing w:val="0"/>
          <w:lang w:eastAsia="zh-CN"/>
        </w:rPr>
        <w:fldChar w:fldCharType="separate"/>
      </w:r>
      <w:r>
        <w:rPr>
          <w:rFonts w:hint="eastAsia" w:ascii="黑体" w:eastAsia="黑体"/>
          <w:i w:val="0"/>
          <w:spacing w:val="0"/>
          <w:lang w:val="en-US" w:eastAsia="zh-CN"/>
        </w:rPr>
        <w:t xml:space="preserve">10  </w:t>
      </w:r>
      <w:r>
        <w:rPr>
          <w:rFonts w:hint="eastAsia"/>
          <w:spacing w:val="0"/>
          <w:lang w:val="en-US" w:eastAsia="zh-CN"/>
        </w:rPr>
        <w:t>育苗档案建立</w:t>
      </w:r>
      <w:r>
        <w:rPr>
          <w:spacing w:val="0"/>
        </w:rPr>
        <w:tab/>
      </w:r>
      <w:r>
        <w:rPr>
          <w:spacing w:val="0"/>
        </w:rPr>
        <w:fldChar w:fldCharType="begin"/>
      </w:r>
      <w:r>
        <w:rPr>
          <w:spacing w:val="0"/>
        </w:rPr>
        <w:instrText xml:space="preserve"> PAGEREF _Toc32057 \h </w:instrText>
      </w:r>
      <w:r>
        <w:rPr>
          <w:spacing w:val="0"/>
        </w:rPr>
        <w:fldChar w:fldCharType="separate"/>
      </w:r>
      <w:r>
        <w:rPr>
          <w:spacing w:val="0"/>
        </w:rPr>
        <w:t>6</w:t>
      </w:r>
      <w:r>
        <w:rPr>
          <w:spacing w:val="0"/>
        </w:rPr>
        <w:fldChar w:fldCharType="end"/>
      </w:r>
      <w:r>
        <w:rPr>
          <w:rFonts w:hint="eastAsia"/>
          <w:spacing w:val="0"/>
          <w:lang w:eastAsia="zh-CN"/>
        </w:rPr>
        <w:fldChar w:fldCharType="end"/>
      </w:r>
    </w:p>
    <w:p w14:paraId="2E226EAC">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_Toc28823 </w:instrText>
      </w:r>
      <w:r>
        <w:rPr>
          <w:rFonts w:hint="eastAsia"/>
          <w:spacing w:val="0"/>
          <w:lang w:eastAsia="zh-CN"/>
        </w:rPr>
        <w:fldChar w:fldCharType="separate"/>
      </w:r>
      <w:r>
        <w:rPr>
          <w:rFonts w:hint="eastAsia"/>
          <w:spacing w:val="0"/>
        </w:rPr>
        <w:t xml:space="preserve">附录A </w:t>
      </w:r>
      <w:r>
        <w:rPr>
          <w:rFonts w:hint="eastAsia"/>
          <w:spacing w:val="0"/>
          <w:lang w:eastAsia="zh-CN"/>
        </w:rPr>
        <w:t>（资料性 ） 河北杨育苗主要病虫害化学防治方法</w:t>
      </w:r>
      <w:r>
        <w:rPr>
          <w:spacing w:val="0"/>
        </w:rPr>
        <w:tab/>
      </w:r>
      <w:r>
        <w:rPr>
          <w:spacing w:val="0"/>
        </w:rPr>
        <w:fldChar w:fldCharType="begin"/>
      </w:r>
      <w:r>
        <w:rPr>
          <w:spacing w:val="0"/>
        </w:rPr>
        <w:instrText xml:space="preserve"> PAGEREF _Toc28823 \h </w:instrText>
      </w:r>
      <w:r>
        <w:rPr>
          <w:spacing w:val="0"/>
        </w:rPr>
        <w:fldChar w:fldCharType="separate"/>
      </w:r>
      <w:r>
        <w:rPr>
          <w:spacing w:val="0"/>
        </w:rPr>
        <w:t>7</w:t>
      </w:r>
      <w:r>
        <w:rPr>
          <w:spacing w:val="0"/>
        </w:rPr>
        <w:fldChar w:fldCharType="end"/>
      </w:r>
      <w:r>
        <w:rPr>
          <w:rFonts w:hint="eastAsia"/>
          <w:spacing w:val="0"/>
          <w:lang w:eastAsia="zh-CN"/>
        </w:rPr>
        <w:fldChar w:fldCharType="end"/>
      </w:r>
    </w:p>
    <w:p w14:paraId="41A9F2D0">
      <w:pPr>
        <w:pStyle w:val="91"/>
        <w:bidi w:val="0"/>
        <w:rPr>
          <w:rFonts w:hint="eastAsia"/>
          <w:spacing w:val="0"/>
          <w:lang w:eastAsia="zh-CN"/>
        </w:rPr>
        <w:sectPr>
          <w:headerReference r:id="rId11" w:type="default"/>
          <w:footerReference r:id="rId12" w:type="default"/>
          <w:pgSz w:w="11906" w:h="16838"/>
          <w:pgMar w:top="1928" w:right="1134" w:bottom="1134" w:left="1134" w:header="1418" w:footer="1134" w:gutter="284"/>
          <w:pgNumType w:fmt="upperRoman" w:start="1"/>
          <w:cols w:space="425" w:num="1"/>
          <w:formProt w:val="0"/>
          <w:docGrid w:type="lines" w:linePitch="312" w:charSpace="0"/>
        </w:sectPr>
      </w:pPr>
      <w:r>
        <w:rPr>
          <w:rFonts w:hint="eastAsia"/>
          <w:spacing w:val="0"/>
          <w:lang w:eastAsia="zh-CN"/>
        </w:rPr>
        <w:fldChar w:fldCharType="end"/>
      </w:r>
    </w:p>
    <w:bookmarkEnd w:id="21"/>
    <w:p w14:paraId="71A299D1">
      <w:bookmarkStart w:id="22" w:name="BookMark4"/>
    </w:p>
    <w:p w14:paraId="26CF43D4">
      <w:pPr>
        <w:pStyle w:val="2"/>
        <w:jc w:val="center"/>
        <w:rPr>
          <w:rFonts w:hint="eastAsia" w:eastAsia="宋体"/>
          <w:lang w:eastAsia="zh-CN"/>
        </w:rPr>
      </w:pPr>
      <w:bookmarkStart w:id="23" w:name="_Toc31983"/>
      <w:bookmarkStart w:id="24" w:name="_Toc19985"/>
      <w:bookmarkStart w:id="25" w:name="_Toc31070"/>
      <w:bookmarkStart w:id="26" w:name="_Toc11720"/>
      <w:bookmarkStart w:id="27" w:name="_Toc6615"/>
      <w:r>
        <w:rPr>
          <w:rFonts w:hint="eastAsia"/>
          <w:lang w:eastAsia="zh-CN"/>
        </w:rPr>
        <w:t>前</w:t>
      </w:r>
      <w:r>
        <w:rPr>
          <w:rFonts w:hint="eastAsia"/>
        </w:rPr>
        <w:t xml:space="preserve"> </w:t>
      </w:r>
      <w:r>
        <w:rPr>
          <w:rFonts w:hint="eastAsia"/>
          <w:lang w:eastAsia="zh-CN"/>
        </w:rPr>
        <w:t>言</w:t>
      </w:r>
      <w:bookmarkEnd w:id="23"/>
      <w:bookmarkEnd w:id="24"/>
      <w:bookmarkEnd w:id="25"/>
      <w:bookmarkEnd w:id="26"/>
      <w:bookmarkEnd w:id="27"/>
    </w:p>
    <w:p w14:paraId="7869E691">
      <w:r>
        <w:rPr>
          <w:rFonts w:hint="eastAsia"/>
        </w:rPr>
        <w:t>本文件按照GB/T 1.1</w:t>
      </w:r>
      <w:r>
        <w:rPr>
          <w:rFonts w:hint="eastAsia"/>
          <w:lang w:val="en-US" w:eastAsia="zh-CN"/>
        </w:rPr>
        <w:t>-2020</w:t>
      </w:r>
      <w:r>
        <w:rPr>
          <w:rFonts w:hint="eastAsia"/>
        </w:rPr>
        <w:t>《标准化工作导则 第1部分:标准化文件的结构和起草规则》</w:t>
      </w:r>
      <w:r>
        <w:rPr>
          <w:rFonts w:hint="eastAsia"/>
          <w:lang w:eastAsia="zh-CN"/>
        </w:rPr>
        <w:t>的规定</w:t>
      </w:r>
      <w:r>
        <w:rPr>
          <w:rFonts w:hint="eastAsia"/>
        </w:rPr>
        <w:t>起草。</w:t>
      </w:r>
    </w:p>
    <w:p w14:paraId="152409C4">
      <w:r>
        <w:rPr>
          <w:rFonts w:hint="eastAsia"/>
        </w:rPr>
        <w:t>本文件的某些内容可能涉及专利。本文件的发布机构不承担识别专利的责任。</w:t>
      </w:r>
    </w:p>
    <w:p w14:paraId="11BF3E9E">
      <w:r>
        <w:rPr>
          <w:rFonts w:hint="eastAsia"/>
        </w:rPr>
        <w:t>本文件由西藏自治区林木科学研究院提出。</w:t>
      </w:r>
    </w:p>
    <w:p w14:paraId="3F08F741">
      <w:r>
        <w:rPr>
          <w:rFonts w:hint="eastAsia"/>
        </w:rPr>
        <w:t>本文件由西藏自治区林业和草原标准化技术委员会归口。</w:t>
      </w:r>
    </w:p>
    <w:p w14:paraId="32FC73FC">
      <w:r>
        <w:rPr>
          <w:rFonts w:hint="eastAsia"/>
        </w:rPr>
        <w:t>本文件起草单位：西藏自治区林木科学研究院。</w:t>
      </w:r>
    </w:p>
    <w:p w14:paraId="19FA5DA5">
      <w:pPr>
        <w:rPr>
          <w:rFonts w:hint="eastAsia"/>
        </w:rPr>
      </w:pPr>
      <w:r>
        <w:rPr>
          <w:rFonts w:hint="eastAsia"/>
        </w:rPr>
        <w:t>本文件起草人：李炳章、格桑曲珍、邱晓军、孙艳、单增罗布、旦增尼玛、王玉婷、赵俊、南吉斌、闵晓航、李耀海、次央、</w:t>
      </w:r>
      <w:r>
        <w:rPr>
          <w:rFonts w:hint="eastAsia"/>
          <w:lang w:eastAsia="zh-CN"/>
        </w:rPr>
        <w:t>毕作林、</w:t>
      </w:r>
      <w:r>
        <w:rPr>
          <w:rFonts w:hint="eastAsia"/>
        </w:rPr>
        <w:t>杨德康、土旦江层、旦增朗杰。</w:t>
      </w:r>
    </w:p>
    <w:p w14:paraId="34E74747">
      <w:pPr>
        <w:pStyle w:val="56"/>
        <w:ind w:firstLine="420"/>
      </w:pPr>
    </w:p>
    <w:p w14:paraId="27A63B72">
      <w:pPr>
        <w:spacing w:line="20" w:lineRule="exact"/>
        <w:jc w:val="center"/>
        <w:rPr>
          <w:rFonts w:hint="eastAsia" w:ascii="黑体" w:hAnsi="黑体" w:eastAsia="黑体"/>
          <w:sz w:val="32"/>
          <w:szCs w:val="32"/>
        </w:rPr>
        <w:sectPr>
          <w:pgSz w:w="11906" w:h="16838"/>
          <w:pgMar w:top="1928" w:right="1134" w:bottom="1134" w:left="1134" w:header="1418" w:footer="1134" w:gutter="284"/>
          <w:pgNumType w:start="1"/>
          <w:cols w:space="425" w:num="1"/>
          <w:formProt w:val="0"/>
          <w:docGrid w:type="lines" w:linePitch="312" w:charSpace="0"/>
        </w:sectPr>
      </w:pPr>
      <w:r>
        <w:rPr>
          <w:rFonts w:hint="eastAsia" w:ascii="黑体" w:hAnsi="黑体" w:eastAsia="黑体"/>
          <w:sz w:val="32"/>
          <w:szCs w:val="32"/>
        </w:rPr>
        <w:t xml:space="preserve"> </w:t>
      </w:r>
    </w:p>
    <w:p w14:paraId="2F435749">
      <w:pPr>
        <w:spacing w:line="20" w:lineRule="exact"/>
        <w:jc w:val="center"/>
        <w:rPr>
          <w:rFonts w:hint="eastAsia" w:ascii="黑体" w:hAnsi="黑体" w:eastAsia="黑体"/>
          <w:sz w:val="32"/>
          <w:szCs w:val="32"/>
        </w:rPr>
      </w:pPr>
    </w:p>
    <w:p w14:paraId="45786150">
      <w:pPr>
        <w:spacing w:line="20" w:lineRule="exact"/>
        <w:jc w:val="center"/>
        <w:rPr>
          <w:rFonts w:hint="eastAsia" w:ascii="黑体" w:hAnsi="黑体" w:eastAsia="黑体"/>
          <w:sz w:val="32"/>
          <w:szCs w:val="32"/>
        </w:rPr>
      </w:pPr>
    </w:p>
    <w:sdt>
      <w:sdtPr>
        <w:tag w:val="NEW_STAND_NAME"/>
        <w:id w:val="595910757"/>
        <w:lock w:val="sdtLocked"/>
        <w:placeholder>
          <w:docPart w:val="483DABED3BC14A7BA1ED1D427EF0B295"/>
        </w:placeholder>
      </w:sdtPr>
      <w:sdtContent>
        <w:p w14:paraId="363A1314">
          <w:pPr>
            <w:pStyle w:val="177"/>
            <w:spacing w:before="3" w:beforeLines="1" w:after="686" w:afterLines="220"/>
            <w:rPr>
              <w:rFonts w:hint="eastAsia"/>
            </w:rPr>
          </w:pPr>
          <w:bookmarkStart w:id="28" w:name="NEW_STAND_NAME"/>
          <w:r>
            <w:rPr>
              <w:rFonts w:hint="eastAsia"/>
            </w:rPr>
            <w:t>河北杨扦插育苗技术规程</w:t>
          </w:r>
        </w:p>
      </w:sdtContent>
    </w:sdt>
    <w:bookmarkEnd w:id="28"/>
    <w:p w14:paraId="6CFAB803">
      <w:pPr>
        <w:pStyle w:val="104"/>
        <w:bidi w:val="0"/>
        <w:ind w:left="142" w:leftChars="0" w:firstLine="0" w:firstLineChars="0"/>
      </w:pPr>
      <w:bookmarkStart w:id="29" w:name="_Toc11447"/>
      <w:bookmarkStart w:id="30" w:name="_Toc26986771"/>
      <w:bookmarkStart w:id="31" w:name="_Toc26648465"/>
      <w:bookmarkStart w:id="32" w:name="_Toc24884218"/>
      <w:bookmarkStart w:id="33" w:name="_Toc26986530"/>
      <w:bookmarkStart w:id="34" w:name="_Toc17233333"/>
      <w:bookmarkStart w:id="35" w:name="_Toc26718930"/>
      <w:bookmarkStart w:id="36" w:name="_Toc97191423"/>
      <w:bookmarkStart w:id="37" w:name="_Toc17638"/>
      <w:bookmarkStart w:id="38" w:name="_Toc19282"/>
      <w:bookmarkStart w:id="39" w:name="_Toc16187"/>
      <w:bookmarkStart w:id="40" w:name="_Toc8522"/>
      <w:bookmarkStart w:id="41" w:name="_Toc17233325"/>
      <w:bookmarkStart w:id="42" w:name="_Toc24884211"/>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69722B72">
      <w:pPr>
        <w:pStyle w:val="56"/>
        <w:ind w:firstLine="420"/>
      </w:pPr>
      <w:bookmarkStart w:id="43" w:name="_Toc17233334"/>
      <w:bookmarkStart w:id="44" w:name="_Toc24884212"/>
      <w:bookmarkStart w:id="45" w:name="_Toc17233326"/>
      <w:bookmarkStart w:id="46" w:name="_Toc26648466"/>
      <w:bookmarkStart w:id="47" w:name="_Toc24884219"/>
      <w:r>
        <w:rPr>
          <w:rFonts w:hint="eastAsia"/>
        </w:rPr>
        <w:t>本文件规定了河北杨（</w:t>
      </w:r>
      <w:r>
        <w:rPr>
          <w:rFonts w:ascii="Times New Roman"/>
          <w:i/>
          <w:iCs/>
        </w:rPr>
        <w:t xml:space="preserve">Populus </w:t>
      </w:r>
      <w:r>
        <w:rPr>
          <w:rFonts w:ascii="Times New Roman"/>
          <w:i w:val="0"/>
          <w:iCs w:val="0"/>
        </w:rPr>
        <w:t>×</w:t>
      </w:r>
      <w:r>
        <w:rPr>
          <w:rFonts w:ascii="Times New Roman"/>
          <w:i/>
          <w:iCs/>
        </w:rPr>
        <w:t xml:space="preserve"> hopeiensis </w:t>
      </w:r>
      <w:r>
        <w:rPr>
          <w:rFonts w:ascii="Times New Roman"/>
          <w:i w:val="0"/>
          <w:iCs w:val="0"/>
        </w:rPr>
        <w:t>Hu &amp; Chow</w:t>
      </w:r>
      <w:r>
        <w:rPr>
          <w:rFonts w:hint="eastAsia"/>
        </w:rPr>
        <w:t>）的圃地准备、种条选择、插穗剪截、沙藏管理、扦插、田间管理、病虫害防治</w:t>
      </w:r>
      <w:r>
        <w:rPr>
          <w:rFonts w:hint="eastAsia"/>
          <w:lang w:eastAsia="zh-CN"/>
        </w:rPr>
        <w:t>、</w:t>
      </w:r>
      <w:r>
        <w:rPr>
          <w:rFonts w:hint="eastAsia"/>
          <w:lang w:val="en-US" w:eastAsia="zh-CN"/>
        </w:rPr>
        <w:t>苗木出圃、育苗档案建立</w:t>
      </w:r>
      <w:r>
        <w:rPr>
          <w:rFonts w:hint="eastAsia"/>
        </w:rPr>
        <w:t>等技术要求内容。</w:t>
      </w:r>
    </w:p>
    <w:p w14:paraId="5BF9A508">
      <w:pPr>
        <w:pStyle w:val="56"/>
        <w:ind w:firstLine="420"/>
      </w:pPr>
      <w:r>
        <w:rPr>
          <w:rFonts w:hint="eastAsia"/>
        </w:rPr>
        <w:t>本文件适用于</w:t>
      </w:r>
      <w:r>
        <w:rPr>
          <w:rFonts w:hint="eastAsia"/>
          <w:lang w:val="en-US" w:eastAsia="zh-CN"/>
        </w:rPr>
        <w:t>海拔3700以下区域</w:t>
      </w:r>
      <w:r>
        <w:rPr>
          <w:rFonts w:hint="eastAsia"/>
        </w:rPr>
        <w:t>河北杨的扦插育苗。</w:t>
      </w:r>
    </w:p>
    <w:p w14:paraId="133CFDF9">
      <w:pPr>
        <w:pStyle w:val="104"/>
        <w:bidi w:val="0"/>
        <w:ind w:left="142" w:leftChars="0" w:firstLine="0" w:firstLineChars="0"/>
      </w:pPr>
      <w:bookmarkStart w:id="48" w:name="_Toc28538"/>
      <w:bookmarkStart w:id="49" w:name="_Toc26986772"/>
      <w:bookmarkStart w:id="50" w:name="_Toc26986531"/>
      <w:bookmarkStart w:id="51" w:name="_Toc29365"/>
      <w:bookmarkStart w:id="52" w:name="_Toc26718931"/>
      <w:bookmarkStart w:id="53" w:name="_Toc22365"/>
      <w:bookmarkStart w:id="54" w:name="_Toc10371"/>
      <w:bookmarkStart w:id="55" w:name="_Toc97191424"/>
      <w:bookmarkStart w:id="56" w:name="_Toc27155"/>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DD39464D9D1446BCA1E9ECCF2AA9C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5E7F9AC">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EED58EF">
      <w:pPr>
        <w:pStyle w:val="56"/>
        <w:ind w:firstLine="420"/>
        <w:rPr>
          <w:highlight w:val="yellow"/>
        </w:rPr>
      </w:pPr>
      <w:r>
        <w:rPr>
          <w:rFonts w:hint="eastAsia"/>
        </w:rPr>
        <w:t>GB/T</w:t>
      </w:r>
      <w:r>
        <w:rPr>
          <w:rFonts w:hint="eastAsia"/>
          <w:lang w:val="en-US" w:eastAsia="zh-CN"/>
        </w:rPr>
        <w:t xml:space="preserve"> </w:t>
      </w:r>
      <w:r>
        <w:rPr>
          <w:rFonts w:hint="eastAsia"/>
        </w:rPr>
        <w:t>6001 育苗技术规程</w:t>
      </w:r>
    </w:p>
    <w:p w14:paraId="7279D6BC">
      <w:pPr>
        <w:pStyle w:val="104"/>
        <w:bidi w:val="0"/>
        <w:ind w:left="142" w:leftChars="0" w:firstLine="0" w:firstLineChars="0"/>
      </w:pPr>
      <w:bookmarkStart w:id="57" w:name="_Toc21701"/>
      <w:bookmarkStart w:id="58" w:name="_Toc2442"/>
      <w:bookmarkStart w:id="59" w:name="_Toc4046"/>
      <w:bookmarkStart w:id="60" w:name="_Toc28812"/>
      <w:bookmarkStart w:id="61" w:name="_Toc5308"/>
      <w:bookmarkStart w:id="62" w:name="_Toc97191425"/>
      <w:r>
        <w:rPr>
          <w:rFonts w:hint="eastAsia"/>
        </w:rPr>
        <w:t>术语和定义</w:t>
      </w:r>
      <w:bookmarkEnd w:id="57"/>
      <w:bookmarkEnd w:id="58"/>
      <w:bookmarkEnd w:id="59"/>
      <w:bookmarkEnd w:id="60"/>
      <w:bookmarkEnd w:id="61"/>
      <w:bookmarkEnd w:id="62"/>
    </w:p>
    <w:sdt>
      <w:sdtPr>
        <w:id w:val="-1909835108"/>
        <w:placeholder>
          <w:docPart w:val="{3ecd18c4-3d94-42e4-8088-482bb16ca9cd}"/>
        </w:placeholder>
        <w:comboBox>
          <w:listItem w:displayText="点击此处，以便选择适当的引导语" w:value="点击此处，以便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72FEBB3">
          <w:pPr>
            <w:pStyle w:val="56"/>
            <w:ind w:firstLine="420"/>
          </w:pPr>
          <w:r>
            <w:t>下列术语和定义适用于本文件。</w:t>
          </w:r>
        </w:p>
      </w:sdtContent>
    </w:sdt>
    <w:p w14:paraId="1472002E">
      <w:pPr>
        <w:pStyle w:val="3"/>
        <w:spacing w:line="240" w:lineRule="auto"/>
        <w:ind w:firstLine="210" w:firstLineChars="100"/>
        <w:rPr>
          <w:b w:val="0"/>
          <w:bCs w:val="0"/>
          <w:sz w:val="21"/>
          <w:szCs w:val="21"/>
        </w:rPr>
      </w:pPr>
      <w:bookmarkStart w:id="63" w:name="_Toc31331"/>
      <w:r>
        <w:rPr>
          <w:rFonts w:hint="eastAsia"/>
          <w:b w:val="0"/>
          <w:bCs w:val="0"/>
          <w:sz w:val="21"/>
          <w:szCs w:val="21"/>
        </w:rPr>
        <w:t>3.1 河北杨（</w:t>
      </w:r>
      <w:r>
        <w:rPr>
          <w:rFonts w:hint="default" w:ascii="Times New Roman" w:hAnsi="Times New Roman" w:cs="Times New Roman"/>
          <w:b w:val="0"/>
          <w:bCs w:val="0"/>
          <w:i/>
          <w:iCs/>
          <w:sz w:val="21"/>
          <w:szCs w:val="21"/>
        </w:rPr>
        <w:t>Populus</w:t>
      </w:r>
      <w:r>
        <w:rPr>
          <w:rFonts w:hint="eastAsia"/>
          <w:b w:val="0"/>
          <w:bCs w:val="0"/>
          <w:i/>
          <w:iCs/>
          <w:sz w:val="21"/>
          <w:szCs w:val="21"/>
        </w:rPr>
        <w:t xml:space="preserve"> </w:t>
      </w:r>
      <w:r>
        <w:rPr>
          <w:rFonts w:hint="eastAsia"/>
          <w:b w:val="0"/>
          <w:bCs w:val="0"/>
          <w:i w:val="0"/>
          <w:iCs w:val="0"/>
          <w:sz w:val="21"/>
          <w:szCs w:val="21"/>
        </w:rPr>
        <w:t>×</w:t>
      </w:r>
      <w:r>
        <w:rPr>
          <w:rFonts w:hint="eastAsia"/>
          <w:b w:val="0"/>
          <w:bCs w:val="0"/>
          <w:i/>
          <w:iCs/>
          <w:sz w:val="21"/>
          <w:szCs w:val="21"/>
        </w:rPr>
        <w:t xml:space="preserve"> </w:t>
      </w:r>
      <w:r>
        <w:rPr>
          <w:rFonts w:hint="default" w:ascii="Times New Roman" w:hAnsi="Times New Roman" w:cs="Times New Roman"/>
          <w:b w:val="0"/>
          <w:bCs w:val="0"/>
          <w:i/>
          <w:iCs/>
          <w:sz w:val="21"/>
          <w:szCs w:val="21"/>
        </w:rPr>
        <w:t>hopeiensis</w:t>
      </w:r>
      <w:r>
        <w:rPr>
          <w:rFonts w:hint="eastAsia"/>
          <w:b w:val="0"/>
          <w:bCs w:val="0"/>
          <w:i/>
          <w:iCs/>
          <w:sz w:val="21"/>
          <w:szCs w:val="21"/>
        </w:rPr>
        <w:t xml:space="preserve"> </w:t>
      </w:r>
      <w:r>
        <w:rPr>
          <w:rFonts w:hint="default" w:ascii="Times New Roman" w:hAnsi="Times New Roman" w:cs="Times New Roman"/>
          <w:b w:val="0"/>
          <w:bCs w:val="0"/>
          <w:i w:val="0"/>
          <w:iCs w:val="0"/>
          <w:sz w:val="21"/>
          <w:szCs w:val="21"/>
        </w:rPr>
        <w:t>Hu &amp; Chow</w:t>
      </w:r>
      <w:r>
        <w:rPr>
          <w:rFonts w:hint="eastAsia"/>
          <w:b w:val="0"/>
          <w:bCs w:val="0"/>
          <w:sz w:val="21"/>
          <w:szCs w:val="21"/>
        </w:rPr>
        <w:t>）</w:t>
      </w:r>
      <w:bookmarkEnd w:id="63"/>
    </w:p>
    <w:p w14:paraId="747DA97E">
      <w:pPr>
        <w:pStyle w:val="56"/>
        <w:ind w:firstLine="420"/>
        <w:rPr>
          <w:rFonts w:ascii="宋体" w:hAnsi="Times New Roman" w:eastAsia="宋体"/>
          <w:b w:val="0"/>
          <w:bCs w:val="0"/>
          <w:sz w:val="21"/>
          <w:szCs w:val="20"/>
          <w:highlight w:val="none"/>
        </w:rPr>
      </w:pPr>
      <w:r>
        <w:rPr>
          <w:rFonts w:hint="eastAsia"/>
        </w:rPr>
        <w:t>杨柳科杨属落叶乔木，是中国特有的杂交杨树品种，产华北、西北各省区，各地有栽培，多生于海拔700-1600米的河流两岸、沟谷阴坡及冲积阶地上。在黄土高原和青藏高原的过渡地带，如青海、宁夏等地，其扦插育苗技术得到了广泛的研究与应用。</w:t>
      </w:r>
      <w:r>
        <w:rPr>
          <w:rFonts w:hint="eastAsia"/>
          <w:lang w:eastAsia="zh-CN"/>
        </w:rPr>
        <w:t>河北杨</w:t>
      </w:r>
      <w:r>
        <w:rPr>
          <w:rFonts w:hint="eastAsia"/>
        </w:rPr>
        <w:t>属白杨派，扦插生根困难，</w:t>
      </w:r>
      <w:r>
        <w:rPr>
          <w:rFonts w:hint="eastAsia"/>
          <w:lang w:eastAsia="zh-CN"/>
        </w:rPr>
        <w:t>但</w:t>
      </w:r>
      <w:r>
        <w:rPr>
          <w:rFonts w:hint="eastAsia"/>
        </w:rPr>
        <w:t>生长速率较一般寒地植物快</w:t>
      </w:r>
      <w:r>
        <w:rPr>
          <w:rFonts w:hint="eastAsia"/>
          <w:lang w:eastAsia="zh-CN"/>
        </w:rPr>
        <w:t>；另外，其</w:t>
      </w:r>
      <w:r>
        <w:rPr>
          <w:rFonts w:hint="eastAsia"/>
        </w:rPr>
        <w:t>耐寒耐旱、树形美观、绿叶期长，病虫害少，具有景观绿化、水土保持和生态修复等价值。</w:t>
      </w:r>
    </w:p>
    <w:p w14:paraId="13DC3D3D">
      <w:pPr>
        <w:pStyle w:val="3"/>
        <w:spacing w:line="240" w:lineRule="auto"/>
        <w:ind w:firstLine="210" w:firstLineChars="100"/>
        <w:rPr>
          <w:b w:val="0"/>
          <w:bCs w:val="0"/>
          <w:sz w:val="21"/>
          <w:szCs w:val="21"/>
        </w:rPr>
      </w:pPr>
      <w:bookmarkStart w:id="64" w:name="_Toc8778"/>
      <w:r>
        <w:rPr>
          <w:rFonts w:hint="eastAsia"/>
          <w:b w:val="0"/>
          <w:bCs w:val="0"/>
          <w:sz w:val="21"/>
          <w:szCs w:val="21"/>
        </w:rPr>
        <w:t>3.2 种条</w:t>
      </w:r>
      <w:bookmarkEnd w:id="64"/>
    </w:p>
    <w:p w14:paraId="03260762">
      <w:pPr>
        <w:pStyle w:val="56"/>
        <w:ind w:firstLine="420"/>
        <w:rPr>
          <w:rFonts w:hint="eastAsia"/>
          <w:lang w:eastAsia="zh-CN"/>
        </w:rPr>
      </w:pPr>
      <w:r>
        <w:rPr>
          <w:rFonts w:hint="eastAsia"/>
          <w:lang w:eastAsia="zh-CN"/>
        </w:rPr>
        <w:t>在育苗生产中，用于插穗、压条、埋条等繁殖方法使用的枝条、根条或苗干。</w:t>
      </w:r>
    </w:p>
    <w:p w14:paraId="64F5F33F">
      <w:pPr>
        <w:pStyle w:val="3"/>
        <w:spacing w:line="240" w:lineRule="auto"/>
        <w:ind w:firstLine="210" w:firstLineChars="100"/>
        <w:rPr>
          <w:b w:val="0"/>
          <w:bCs w:val="0"/>
          <w:sz w:val="21"/>
          <w:szCs w:val="21"/>
        </w:rPr>
      </w:pPr>
      <w:bookmarkStart w:id="65" w:name="_Toc22660"/>
      <w:r>
        <w:rPr>
          <w:rFonts w:hint="eastAsia"/>
          <w:b w:val="0"/>
          <w:bCs w:val="0"/>
          <w:sz w:val="21"/>
          <w:szCs w:val="21"/>
        </w:rPr>
        <w:t>3.3 插穗</w:t>
      </w:r>
      <w:bookmarkEnd w:id="65"/>
    </w:p>
    <w:p w14:paraId="4A819E04">
      <w:pPr>
        <w:pStyle w:val="56"/>
        <w:ind w:firstLine="420"/>
        <w:rPr>
          <w:rFonts w:hint="eastAsia"/>
          <w:lang w:eastAsia="zh-CN"/>
        </w:rPr>
      </w:pPr>
      <w:r>
        <w:rPr>
          <w:rFonts w:hint="eastAsia"/>
          <w:lang w:eastAsia="zh-CN"/>
        </w:rPr>
        <w:t>在育苗生产中，将枝条、根条或苗干作为繁殖材料，截制成段，用于插条育苗和分殖造林，这种小段的扦插材料。</w:t>
      </w:r>
    </w:p>
    <w:p w14:paraId="6997E009">
      <w:pPr>
        <w:pStyle w:val="104"/>
        <w:bidi w:val="0"/>
        <w:ind w:left="142" w:leftChars="0" w:firstLine="0" w:firstLineChars="0"/>
        <w:rPr>
          <w:rFonts w:hint="eastAsia"/>
        </w:rPr>
      </w:pPr>
      <w:bookmarkStart w:id="66" w:name="_Toc26986532"/>
      <w:bookmarkEnd w:id="66"/>
      <w:bookmarkStart w:id="67" w:name="_Toc889"/>
      <w:bookmarkStart w:id="68" w:name="_Toc19043"/>
      <w:bookmarkStart w:id="69" w:name="_Toc26297"/>
      <w:bookmarkStart w:id="70" w:name="_Toc27136"/>
      <w:bookmarkStart w:id="71" w:name="_Toc30950"/>
      <w:r>
        <w:rPr>
          <w:rFonts w:hint="eastAsia"/>
        </w:rPr>
        <w:t>圃地准备</w:t>
      </w:r>
      <w:bookmarkEnd w:id="67"/>
      <w:bookmarkEnd w:id="68"/>
      <w:bookmarkEnd w:id="69"/>
      <w:bookmarkEnd w:id="70"/>
      <w:bookmarkEnd w:id="71"/>
    </w:p>
    <w:p w14:paraId="027A9848">
      <w:pPr>
        <w:pStyle w:val="3"/>
        <w:spacing w:line="240" w:lineRule="auto"/>
        <w:ind w:firstLine="210" w:firstLineChars="100"/>
        <w:rPr>
          <w:b w:val="0"/>
          <w:bCs w:val="0"/>
          <w:sz w:val="21"/>
          <w:szCs w:val="21"/>
        </w:rPr>
      </w:pPr>
      <w:bookmarkStart w:id="72" w:name="_Toc21345"/>
      <w:bookmarkStart w:id="73" w:name="_Toc25786"/>
      <w:r>
        <w:rPr>
          <w:rFonts w:hint="eastAsia"/>
          <w:b w:val="0"/>
          <w:bCs w:val="0"/>
          <w:sz w:val="21"/>
          <w:szCs w:val="21"/>
        </w:rPr>
        <w:t>4.1 圃地选择</w:t>
      </w:r>
      <w:bookmarkEnd w:id="72"/>
    </w:p>
    <w:p w14:paraId="3430C1EC">
      <w:pPr>
        <w:pStyle w:val="56"/>
        <w:ind w:firstLine="420"/>
        <w:rPr>
          <w:rFonts w:hint="eastAsia"/>
          <w:lang w:eastAsia="zh-CN"/>
        </w:rPr>
      </w:pPr>
      <w:r>
        <w:rPr>
          <w:rFonts w:hint="eastAsia"/>
          <w:lang w:eastAsia="zh-CN"/>
        </w:rPr>
        <w:t>选择采光、排灌条件良好，地势平缓、土壤质地疏松肥沃的区域，</w:t>
      </w:r>
      <w:r>
        <w:rPr>
          <w:rFonts w:hint="eastAsia"/>
          <w:lang w:val="en-US" w:eastAsia="zh-CN"/>
        </w:rPr>
        <w:t>p</w:t>
      </w:r>
      <w:r>
        <w:rPr>
          <w:rFonts w:hint="eastAsia"/>
          <w:lang w:eastAsia="zh-CN"/>
        </w:rPr>
        <w:t>H值6.7～7.8，土层厚度不少于0.5m的壤土、沙壤土作为扦插育苗圃地。</w:t>
      </w:r>
    </w:p>
    <w:p w14:paraId="4D8C4451">
      <w:pPr>
        <w:pStyle w:val="3"/>
        <w:spacing w:line="240" w:lineRule="auto"/>
        <w:ind w:firstLine="210" w:firstLineChars="100"/>
        <w:rPr>
          <w:b w:val="0"/>
          <w:bCs w:val="0"/>
          <w:sz w:val="21"/>
          <w:szCs w:val="21"/>
        </w:rPr>
      </w:pPr>
      <w:bookmarkStart w:id="74" w:name="_Toc1088"/>
      <w:r>
        <w:rPr>
          <w:rFonts w:hint="eastAsia"/>
          <w:b w:val="0"/>
          <w:bCs w:val="0"/>
          <w:sz w:val="21"/>
          <w:szCs w:val="21"/>
        </w:rPr>
        <w:t>4.2 整地作畦</w:t>
      </w:r>
      <w:bookmarkEnd w:id="74"/>
    </w:p>
    <w:p w14:paraId="55E33150">
      <w:pPr>
        <w:pStyle w:val="56"/>
        <w:ind w:firstLine="420"/>
        <w:rPr>
          <w:rFonts w:hint="eastAsia"/>
          <w:lang w:eastAsia="zh-CN"/>
        </w:rPr>
      </w:pPr>
      <w:r>
        <w:rPr>
          <w:rFonts w:hint="eastAsia"/>
          <w:lang w:eastAsia="zh-CN"/>
        </w:rPr>
        <w:t>扦插前</w:t>
      </w:r>
      <w:r>
        <w:rPr>
          <w:rFonts w:hint="eastAsia"/>
          <w:lang w:val="en-US" w:eastAsia="zh-CN"/>
        </w:rPr>
        <w:t>1</w:t>
      </w:r>
      <w:r>
        <w:rPr>
          <w:rFonts w:hint="eastAsia"/>
          <w:lang w:eastAsia="zh-CN"/>
        </w:rPr>
        <w:t>个月左右，进行整地，包括捡净地膜、长树枝、大石块及其余可能影响植物生长的杂物；深翻30cm～40cm，深翻两次左右，借助西藏强烈的紫外线晾晒土壤，扦插前耙平，低床作畦。</w:t>
      </w:r>
    </w:p>
    <w:p w14:paraId="07E7BAE9">
      <w:pPr>
        <w:pStyle w:val="3"/>
        <w:spacing w:line="240" w:lineRule="auto"/>
        <w:ind w:firstLine="210" w:firstLineChars="100"/>
        <w:rPr>
          <w:b w:val="0"/>
          <w:bCs w:val="0"/>
          <w:sz w:val="21"/>
          <w:szCs w:val="21"/>
        </w:rPr>
      </w:pPr>
      <w:bookmarkStart w:id="75" w:name="_Toc5899"/>
      <w:r>
        <w:rPr>
          <w:rFonts w:hint="eastAsia"/>
          <w:b w:val="0"/>
          <w:bCs w:val="0"/>
          <w:sz w:val="21"/>
          <w:szCs w:val="21"/>
        </w:rPr>
        <w:t>4.3 土壤处理</w:t>
      </w:r>
      <w:bookmarkEnd w:id="75"/>
    </w:p>
    <w:p w14:paraId="5FFA1EE3">
      <w:pPr>
        <w:pStyle w:val="56"/>
        <w:ind w:firstLine="420"/>
        <w:rPr>
          <w:rFonts w:hint="eastAsia"/>
          <w:lang w:eastAsia="zh-CN"/>
        </w:rPr>
      </w:pPr>
      <w:r>
        <w:rPr>
          <w:rFonts w:hint="eastAsia"/>
          <w:lang w:eastAsia="zh-CN"/>
        </w:rPr>
        <w:t>结合整地，视具体情况而定，在土壤中施入杀菌剂，根据说明书用量酌情撒施硫酸亚铁/多菌灵进行土壤消毒。视土壤湿度决定是否灌水，土壤湿度低于45%可在扦插覆膜前一周左右适当灌水。</w:t>
      </w:r>
    </w:p>
    <w:p w14:paraId="197FC4AE">
      <w:pPr>
        <w:pStyle w:val="3"/>
        <w:spacing w:line="240" w:lineRule="auto"/>
        <w:ind w:firstLine="210" w:firstLineChars="100"/>
        <w:rPr>
          <w:b w:val="0"/>
          <w:bCs w:val="0"/>
          <w:sz w:val="21"/>
          <w:szCs w:val="21"/>
        </w:rPr>
      </w:pPr>
      <w:bookmarkStart w:id="76" w:name="_Toc6372"/>
      <w:r>
        <w:rPr>
          <w:rFonts w:hint="eastAsia"/>
          <w:b w:val="0"/>
          <w:bCs w:val="0"/>
          <w:sz w:val="21"/>
          <w:szCs w:val="21"/>
        </w:rPr>
        <w:t>4.4 施肥</w:t>
      </w:r>
      <w:bookmarkEnd w:id="76"/>
    </w:p>
    <w:p w14:paraId="55A9155C">
      <w:pPr>
        <w:pStyle w:val="56"/>
        <w:ind w:firstLine="420"/>
        <w:rPr>
          <w:rFonts w:hint="eastAsia"/>
          <w:lang w:eastAsia="zh-CN"/>
        </w:rPr>
      </w:pPr>
      <w:r>
        <w:rPr>
          <w:rFonts w:hint="eastAsia"/>
          <w:lang w:eastAsia="zh-CN"/>
        </w:rPr>
        <w:t>结合深翻，可以适当施入有机肥20kg/667㎡～50kg/667㎡或复合肥10kg/667㎡～20kg/667㎡、磷酸二铵10kg/667㎡～20kg/667㎡等，施肥量根据土壤肥力而定。</w:t>
      </w:r>
    </w:p>
    <w:p w14:paraId="52A55592">
      <w:pPr>
        <w:pStyle w:val="3"/>
        <w:spacing w:line="240" w:lineRule="auto"/>
        <w:ind w:firstLine="210" w:firstLineChars="100"/>
        <w:rPr>
          <w:b w:val="0"/>
          <w:bCs w:val="0"/>
          <w:sz w:val="21"/>
          <w:szCs w:val="21"/>
        </w:rPr>
      </w:pPr>
      <w:bookmarkStart w:id="77" w:name="_Toc9568"/>
      <w:r>
        <w:rPr>
          <w:rFonts w:hint="eastAsia"/>
          <w:b w:val="0"/>
          <w:bCs w:val="0"/>
          <w:sz w:val="21"/>
          <w:szCs w:val="21"/>
        </w:rPr>
        <w:t>4.5 铺设地膜</w:t>
      </w:r>
      <w:bookmarkEnd w:id="77"/>
    </w:p>
    <w:p w14:paraId="2BD09224">
      <w:pPr>
        <w:pStyle w:val="56"/>
        <w:ind w:firstLine="420"/>
        <w:rPr>
          <w:rFonts w:hint="eastAsia"/>
          <w:lang w:eastAsia="zh-CN"/>
        </w:rPr>
      </w:pPr>
      <w:r>
        <w:rPr>
          <w:rFonts w:hint="eastAsia"/>
          <w:lang w:eastAsia="zh-CN"/>
        </w:rPr>
        <w:t>扦插前，选择厚度为0.014mm～0.02mm的地膜进行铺设，铺好的地膜上均匀覆盖0.5cm～1.5cm厚度的细碎土壤，以防止扦插后灌透水时，水流漫过带动地膜漂浮盖住插条，大大降低生根成活率。</w:t>
      </w:r>
    </w:p>
    <w:bookmarkEnd w:id="73"/>
    <w:p w14:paraId="7B832938">
      <w:pPr>
        <w:pStyle w:val="104"/>
        <w:bidi w:val="0"/>
        <w:ind w:left="142" w:leftChars="0" w:firstLine="0" w:firstLineChars="0"/>
        <w:rPr>
          <w:rFonts w:hint="eastAsia"/>
        </w:rPr>
      </w:pPr>
      <w:bookmarkStart w:id="78" w:name="_Toc2761"/>
      <w:bookmarkStart w:id="79" w:name="_Toc1383"/>
      <w:bookmarkStart w:id="80" w:name="_Toc4617"/>
      <w:bookmarkStart w:id="81" w:name="_Toc1637"/>
      <w:bookmarkStart w:id="82" w:name="_Toc18376"/>
      <w:bookmarkStart w:id="83" w:name="_Toc29689"/>
      <w:bookmarkStart w:id="84" w:name="_Toc144115668"/>
      <w:r>
        <w:rPr>
          <w:rFonts w:hint="eastAsia"/>
        </w:rPr>
        <w:t>插穗制备</w:t>
      </w:r>
      <w:bookmarkEnd w:id="78"/>
      <w:bookmarkEnd w:id="79"/>
      <w:bookmarkEnd w:id="80"/>
      <w:bookmarkEnd w:id="81"/>
      <w:bookmarkEnd w:id="82"/>
    </w:p>
    <w:bookmarkEnd w:id="83"/>
    <w:bookmarkEnd w:id="84"/>
    <w:p w14:paraId="71D147BF">
      <w:pPr>
        <w:pStyle w:val="3"/>
        <w:spacing w:line="240" w:lineRule="auto"/>
        <w:ind w:firstLine="210" w:firstLineChars="100"/>
        <w:rPr>
          <w:b w:val="0"/>
          <w:bCs w:val="0"/>
          <w:sz w:val="21"/>
          <w:szCs w:val="21"/>
        </w:rPr>
      </w:pPr>
      <w:bookmarkStart w:id="85" w:name="_Toc7611"/>
      <w:bookmarkStart w:id="86" w:name="_Toc20267"/>
      <w:r>
        <w:rPr>
          <w:rFonts w:hint="eastAsia"/>
          <w:b w:val="0"/>
          <w:bCs w:val="0"/>
          <w:sz w:val="21"/>
          <w:szCs w:val="21"/>
        </w:rPr>
        <w:t xml:space="preserve">5.1 </w:t>
      </w:r>
      <w:bookmarkEnd w:id="85"/>
      <w:r>
        <w:rPr>
          <w:rFonts w:hint="eastAsia"/>
          <w:b w:val="0"/>
          <w:bCs w:val="0"/>
          <w:sz w:val="21"/>
          <w:szCs w:val="21"/>
        </w:rPr>
        <w:t>种条选取</w:t>
      </w:r>
      <w:bookmarkEnd w:id="86"/>
    </w:p>
    <w:p w14:paraId="4FBDE86C">
      <w:pPr>
        <w:ind w:firstLine="420" w:firstLineChars="200"/>
      </w:pPr>
      <w:r>
        <w:rPr>
          <w:rFonts w:hint="eastAsia"/>
          <w:lang w:val="en-US" w:eastAsia="zh-CN"/>
        </w:rPr>
        <w:t>在幼龄母株上选用生长健壮、侧芽饱满、无病虫害、木质化程度高的一年生枝条，直径1cm～2cm、长度150cm以上。</w:t>
      </w:r>
    </w:p>
    <w:p w14:paraId="7F39FC39">
      <w:pPr>
        <w:pStyle w:val="3"/>
        <w:spacing w:line="240" w:lineRule="auto"/>
        <w:ind w:firstLine="210" w:firstLineChars="100"/>
        <w:rPr>
          <w:b w:val="0"/>
          <w:bCs w:val="0"/>
          <w:sz w:val="21"/>
          <w:szCs w:val="21"/>
        </w:rPr>
      </w:pPr>
      <w:bookmarkStart w:id="87" w:name="_Toc23195"/>
      <w:r>
        <w:rPr>
          <w:rFonts w:hint="eastAsia"/>
          <w:b w:val="0"/>
          <w:bCs w:val="0"/>
          <w:sz w:val="21"/>
          <w:szCs w:val="21"/>
        </w:rPr>
        <w:t>5.2 采条时间</w:t>
      </w:r>
      <w:bookmarkEnd w:id="87"/>
    </w:p>
    <w:p w14:paraId="5E3ED03A">
      <w:pPr>
        <w:ind w:firstLine="420" w:firstLineChars="200"/>
      </w:pPr>
      <w:r>
        <w:rPr>
          <w:rFonts w:hint="eastAsia"/>
        </w:rPr>
        <w:t>当年3月底～4月初</w:t>
      </w:r>
      <w:r>
        <w:rPr>
          <w:rFonts w:hint="eastAsia"/>
          <w:lang w:eastAsia="zh-CN"/>
        </w:rPr>
        <w:t>或</w:t>
      </w:r>
      <w:r>
        <w:rPr>
          <w:rFonts w:hint="eastAsia"/>
        </w:rPr>
        <w:t>11月上旬，一年生扦插苗</w:t>
      </w:r>
      <w:r>
        <w:rPr>
          <w:rFonts w:hint="eastAsia"/>
          <w:lang w:eastAsia="zh-CN"/>
        </w:rPr>
        <w:t>在</w:t>
      </w:r>
      <w:r>
        <w:rPr>
          <w:rFonts w:hint="eastAsia"/>
        </w:rPr>
        <w:t>发芽前</w:t>
      </w:r>
      <w:r>
        <w:rPr>
          <w:rFonts w:hint="eastAsia"/>
          <w:lang w:eastAsia="zh-CN"/>
        </w:rPr>
        <w:t>进行</w:t>
      </w:r>
      <w:r>
        <w:rPr>
          <w:rFonts w:hint="eastAsia"/>
        </w:rPr>
        <w:t>种条</w:t>
      </w:r>
      <w:r>
        <w:rPr>
          <w:rFonts w:hint="eastAsia"/>
          <w:lang w:eastAsia="zh-CN"/>
        </w:rPr>
        <w:t>采集工作</w:t>
      </w:r>
      <w:r>
        <w:rPr>
          <w:rFonts w:hint="eastAsia"/>
        </w:rPr>
        <w:t>。</w:t>
      </w:r>
    </w:p>
    <w:p w14:paraId="3C62E145">
      <w:pPr>
        <w:pStyle w:val="3"/>
        <w:spacing w:line="240" w:lineRule="auto"/>
        <w:ind w:firstLine="210" w:firstLineChars="100"/>
        <w:rPr>
          <w:b w:val="0"/>
          <w:bCs w:val="0"/>
          <w:sz w:val="21"/>
          <w:szCs w:val="21"/>
        </w:rPr>
      </w:pPr>
      <w:bookmarkStart w:id="88" w:name="_Toc19245"/>
      <w:r>
        <w:rPr>
          <w:rFonts w:hint="eastAsia"/>
          <w:b w:val="0"/>
          <w:bCs w:val="0"/>
          <w:sz w:val="21"/>
          <w:szCs w:val="21"/>
        </w:rPr>
        <w:t>5.3 种条贮藏</w:t>
      </w:r>
      <w:bookmarkEnd w:id="88"/>
    </w:p>
    <w:p w14:paraId="3868D734">
      <w:pPr>
        <w:ind w:firstLine="420" w:firstLineChars="200"/>
        <w:rPr>
          <w:rFonts w:hint="eastAsia" w:eastAsia="宋体"/>
          <w:lang w:eastAsia="zh-CN"/>
        </w:rPr>
      </w:pPr>
      <w:bookmarkStart w:id="123" w:name="_GoBack"/>
      <w:bookmarkEnd w:id="123"/>
      <w:r>
        <w:rPr>
          <w:rFonts w:hint="eastAsia"/>
        </w:rPr>
        <w:t>11月上旬采集的种条，分级后每50根一捆贮藏于贮苗窖或贮苗库中，无贮苗窖或贮苗库挖贮苗坑贮藏，在背风阴凉平坦处或土坎下挖贮苗坑，坑深150cm～200cm，长宽视种条长度而定，贮苗坑挖好后，放一层种条埋一层湿沙土到坑满，再上覆50cm～80cm厚的沙土，最后拍平踏实，贮藏的种条较多时，要在坑中央插草把通气，至3月底～4月初开始剪截插穗；当年3月底～4月初母株发芽前采集的种条可以现采现剪截</w:t>
      </w:r>
      <w:r>
        <w:rPr>
          <w:rFonts w:hint="eastAsia"/>
          <w:lang w:eastAsia="zh-CN"/>
        </w:rPr>
        <w:t>。</w:t>
      </w:r>
    </w:p>
    <w:p w14:paraId="0D8C93B3">
      <w:pPr>
        <w:pStyle w:val="3"/>
        <w:spacing w:line="240" w:lineRule="auto"/>
        <w:ind w:firstLine="210" w:firstLineChars="100"/>
        <w:rPr>
          <w:b w:val="0"/>
          <w:bCs w:val="0"/>
          <w:sz w:val="21"/>
          <w:szCs w:val="21"/>
        </w:rPr>
      </w:pPr>
      <w:bookmarkStart w:id="89" w:name="_Toc6596"/>
      <w:r>
        <w:rPr>
          <w:rFonts w:hint="eastAsia"/>
          <w:b w:val="0"/>
          <w:bCs w:val="0"/>
          <w:sz w:val="21"/>
          <w:szCs w:val="21"/>
        </w:rPr>
        <w:t>5.4 插穗规格</w:t>
      </w:r>
      <w:bookmarkEnd w:id="89"/>
    </w:p>
    <w:p w14:paraId="5A94CB22">
      <w:pPr>
        <w:ind w:firstLine="420" w:firstLineChars="200"/>
      </w:pPr>
      <w:r>
        <w:rPr>
          <w:rFonts w:hint="eastAsia"/>
        </w:rPr>
        <w:t>插穗长度18cm～20cm，插穗顶端直径≥0.7cm。</w:t>
      </w:r>
    </w:p>
    <w:p w14:paraId="4D33679A">
      <w:pPr>
        <w:pStyle w:val="3"/>
        <w:spacing w:line="240" w:lineRule="auto"/>
        <w:ind w:firstLine="210" w:firstLineChars="100"/>
        <w:rPr>
          <w:b w:val="0"/>
          <w:bCs w:val="0"/>
          <w:sz w:val="21"/>
          <w:szCs w:val="21"/>
        </w:rPr>
      </w:pPr>
      <w:bookmarkStart w:id="90" w:name="_Toc589"/>
      <w:r>
        <w:rPr>
          <w:rFonts w:hint="eastAsia"/>
          <w:b w:val="0"/>
          <w:bCs w:val="0"/>
          <w:sz w:val="21"/>
          <w:szCs w:val="21"/>
        </w:rPr>
        <w:t>5.5插穗剪截</w:t>
      </w:r>
      <w:bookmarkEnd w:id="90"/>
    </w:p>
    <w:p w14:paraId="1B463238">
      <w:pPr>
        <w:ind w:firstLine="420" w:firstLineChars="200"/>
      </w:pPr>
      <w:r>
        <w:rPr>
          <w:rFonts w:hint="eastAsia"/>
        </w:rPr>
        <w:t>3月底～4月初，将种条上部直径不足0.7cm的部分剪去弃用，上剪口平截、下剪口45°斜截呈马蹄形，上剪口距第一芽2cm左右，插穗保留2～4</w:t>
      </w:r>
      <w:bookmarkStart w:id="91" w:name="OLE_LINK5"/>
      <w:r>
        <w:rPr>
          <w:rFonts w:hint="eastAsia"/>
        </w:rPr>
        <w:t>个芽</w:t>
      </w:r>
      <w:bookmarkEnd w:id="91"/>
      <w:r>
        <w:rPr>
          <w:rFonts w:hint="eastAsia"/>
        </w:rPr>
        <w:t>，注意剪截工具不可生锈，插穗剪口平整光滑、不劈不裂。剪截合规的插穗按粗细相近、100根一捆扎好立刻放入清水中浸泡24h左右，因插穗会浮在水面，可时常翻动一下，晚上为防止水结冰可在桶盖及周围盖上膜布、厚毯等保暖工具。</w:t>
      </w:r>
    </w:p>
    <w:p w14:paraId="3BD28973">
      <w:pPr>
        <w:pStyle w:val="3"/>
        <w:spacing w:line="240" w:lineRule="auto"/>
        <w:ind w:firstLine="210" w:firstLineChars="100"/>
        <w:rPr>
          <w:b w:val="0"/>
          <w:bCs w:val="0"/>
          <w:sz w:val="21"/>
          <w:szCs w:val="21"/>
        </w:rPr>
      </w:pPr>
      <w:bookmarkStart w:id="92" w:name="_Toc27704"/>
      <w:r>
        <w:rPr>
          <w:rFonts w:hint="eastAsia"/>
          <w:b w:val="0"/>
          <w:bCs w:val="0"/>
          <w:sz w:val="21"/>
          <w:szCs w:val="21"/>
        </w:rPr>
        <w:t>5.6 插穗处理</w:t>
      </w:r>
      <w:bookmarkEnd w:id="92"/>
    </w:p>
    <w:p w14:paraId="12CD0D69">
      <w:pPr>
        <w:pStyle w:val="3"/>
        <w:spacing w:line="240" w:lineRule="auto"/>
        <w:ind w:firstLine="210" w:firstLineChars="100"/>
        <w:outlineLvl w:val="2"/>
        <w:rPr>
          <w:b w:val="0"/>
          <w:bCs w:val="0"/>
          <w:sz w:val="21"/>
          <w:szCs w:val="21"/>
        </w:rPr>
      </w:pPr>
      <w:bookmarkStart w:id="93" w:name="_Toc8847"/>
      <w:r>
        <w:rPr>
          <w:rFonts w:hint="eastAsia"/>
          <w:b w:val="0"/>
          <w:bCs w:val="0"/>
          <w:sz w:val="21"/>
          <w:szCs w:val="21"/>
        </w:rPr>
        <w:t>5.6.1 选取沙料</w:t>
      </w:r>
      <w:bookmarkEnd w:id="93"/>
    </w:p>
    <w:p w14:paraId="3C88FA0B">
      <w:pPr>
        <w:ind w:firstLine="420" w:firstLineChars="200"/>
      </w:pPr>
      <w:r>
        <w:rPr>
          <w:rFonts w:hint="eastAsia"/>
          <w:lang w:eastAsia="zh-CN"/>
        </w:rPr>
        <w:t>选用</w:t>
      </w:r>
      <w:r>
        <w:rPr>
          <w:rFonts w:hint="eastAsia"/>
          <w:lang w:val="en-US" w:eastAsia="zh-CN"/>
        </w:rPr>
        <w:t>0.5mm</w:t>
      </w:r>
      <w:r>
        <w:rPr>
          <w:rFonts w:hint="eastAsia"/>
        </w:rPr>
        <w:t>～</w:t>
      </w:r>
      <w:r>
        <w:rPr>
          <w:rFonts w:hint="eastAsia"/>
          <w:lang w:val="en-US" w:eastAsia="zh-CN"/>
        </w:rPr>
        <w:t>2mm</w:t>
      </w:r>
      <w:r>
        <w:rPr>
          <w:rFonts w:hint="eastAsia"/>
          <w:lang w:eastAsia="zh-CN"/>
        </w:rPr>
        <w:t>的河沙，</w:t>
      </w:r>
      <w:r>
        <w:t>沙藏前一周左右用</w:t>
      </w:r>
      <w:r>
        <w:rPr>
          <w:rFonts w:hint="eastAsia"/>
          <w:lang w:val="en-US" w:eastAsia="zh-CN"/>
        </w:rPr>
        <w:t>0.2%</w:t>
      </w:r>
      <w:r>
        <w:rPr>
          <w:rFonts w:hint="eastAsia"/>
        </w:rPr>
        <w:t>～</w:t>
      </w:r>
      <w:r>
        <w:rPr>
          <w:highlight w:val="none"/>
        </w:rPr>
        <w:t>0.5%</w:t>
      </w:r>
      <w:r>
        <w:t>的高锰酸钾溶液对沙藏环境和</w:t>
      </w:r>
      <w:r>
        <w:rPr>
          <w:rFonts w:hint="eastAsia"/>
          <w:lang w:eastAsia="zh-CN"/>
        </w:rPr>
        <w:t>河</w:t>
      </w:r>
      <w:r>
        <w:rPr>
          <w:rFonts w:hint="eastAsia"/>
          <w:lang w:val="en-US" w:eastAsia="zh-CN"/>
        </w:rPr>
        <w:t>沙</w:t>
      </w:r>
      <w:r>
        <w:t>进行消毒。</w:t>
      </w:r>
    </w:p>
    <w:p w14:paraId="2AD41327">
      <w:pPr>
        <w:pStyle w:val="3"/>
        <w:spacing w:line="240" w:lineRule="auto"/>
        <w:ind w:firstLine="210" w:firstLineChars="100"/>
        <w:outlineLvl w:val="2"/>
        <w:rPr>
          <w:b w:val="0"/>
          <w:bCs w:val="0"/>
          <w:sz w:val="21"/>
          <w:szCs w:val="21"/>
        </w:rPr>
      </w:pPr>
      <w:bookmarkStart w:id="94" w:name="_Toc18227"/>
      <w:r>
        <w:rPr>
          <w:rFonts w:hint="eastAsia"/>
          <w:b w:val="0"/>
          <w:bCs w:val="0"/>
          <w:sz w:val="21"/>
          <w:szCs w:val="21"/>
        </w:rPr>
        <w:t>5.6.2 沙藏催根</w:t>
      </w:r>
      <w:bookmarkEnd w:id="94"/>
    </w:p>
    <w:p w14:paraId="43FFDD48">
      <w:pPr>
        <w:ind w:firstLine="420" w:firstLineChars="200"/>
      </w:pPr>
      <w:r>
        <w:rPr>
          <w:rFonts w:hint="eastAsia"/>
        </w:rPr>
        <w:t>采用地上式层积沙藏法。</w:t>
      </w:r>
      <w:r>
        <w:rPr>
          <w:rFonts w:hint="eastAsia"/>
          <w:lang w:val="en-US" w:eastAsia="zh-CN"/>
        </w:rPr>
        <w:t>选</w:t>
      </w:r>
      <w:r>
        <w:rPr>
          <w:rFonts w:hint="eastAsia"/>
        </w:rPr>
        <w:t>背风阴凉、水源方便、排水良好</w:t>
      </w:r>
      <w:r>
        <w:rPr>
          <w:rFonts w:hint="eastAsia"/>
          <w:lang w:val="en-US" w:eastAsia="zh-CN"/>
        </w:rPr>
        <w:t>的地方</w:t>
      </w:r>
      <w:r>
        <w:rPr>
          <w:rFonts w:hint="eastAsia"/>
        </w:rPr>
        <w:t>，沙藏时，底部放置20cm以上的</w:t>
      </w:r>
      <w:r>
        <w:rPr>
          <w:rFonts w:hint="eastAsia"/>
          <w:lang w:val="en-US" w:eastAsia="zh-CN"/>
        </w:rPr>
        <w:t>河</w:t>
      </w:r>
      <w:r>
        <w:rPr>
          <w:rFonts w:hint="eastAsia"/>
        </w:rPr>
        <w:t>砂，然后将浸泡一夜的插穗按平截面朝下、斜截面朝上的方式摆放，较粗的放置在下层，较细的放置在上层，捆与捆之间由</w:t>
      </w:r>
      <w:r>
        <w:rPr>
          <w:rFonts w:hint="eastAsia"/>
          <w:lang w:eastAsia="zh-CN"/>
        </w:rPr>
        <w:t>河沙</w:t>
      </w:r>
      <w:r>
        <w:rPr>
          <w:rFonts w:hint="eastAsia"/>
        </w:rPr>
        <w:t>填充。最上一层可覆盖20cm厚的</w:t>
      </w:r>
      <w:r>
        <w:rPr>
          <w:rFonts w:hint="eastAsia"/>
          <w:lang w:eastAsia="zh-CN"/>
        </w:rPr>
        <w:t>河沙</w:t>
      </w:r>
      <w:r>
        <w:rPr>
          <w:rFonts w:hint="eastAsia"/>
        </w:rPr>
        <w:t>，以增加保湿，最多放置3层。温度4℃～10℃、湿度50%～70%为宜</w:t>
      </w:r>
      <w:r>
        <w:rPr>
          <w:rFonts w:hint="eastAsia"/>
          <w:lang w:eastAsia="zh-CN"/>
        </w:rPr>
        <w:t>，</w:t>
      </w:r>
      <w:r>
        <w:rPr>
          <w:rFonts w:hint="eastAsia"/>
        </w:rPr>
        <w:t>前期每隔5d～10d挖开查看一次，后期可缩短查看间隔，沙藏时长在25d～35d左右，以芽苞未发、斜截面深红为度。</w:t>
      </w:r>
    </w:p>
    <w:p w14:paraId="35B2F11E">
      <w:pPr>
        <w:pStyle w:val="104"/>
        <w:bidi w:val="0"/>
        <w:ind w:left="142" w:leftChars="0" w:firstLine="0" w:firstLineChars="0"/>
        <w:rPr>
          <w:rFonts w:hint="eastAsia"/>
        </w:rPr>
      </w:pPr>
      <w:bookmarkStart w:id="95" w:name="_Toc22144"/>
      <w:bookmarkStart w:id="96" w:name="_Toc11393"/>
      <w:bookmarkStart w:id="97" w:name="_Toc15526"/>
      <w:bookmarkStart w:id="98" w:name="_Toc7071"/>
      <w:bookmarkStart w:id="99" w:name="_Toc4032"/>
      <w:r>
        <w:rPr>
          <w:rFonts w:hint="eastAsia"/>
        </w:rPr>
        <w:t>扦插</w:t>
      </w:r>
      <w:bookmarkEnd w:id="95"/>
      <w:bookmarkEnd w:id="96"/>
      <w:bookmarkEnd w:id="97"/>
      <w:bookmarkEnd w:id="98"/>
      <w:bookmarkEnd w:id="99"/>
    </w:p>
    <w:p w14:paraId="3C09AAF3">
      <w:pPr>
        <w:pStyle w:val="3"/>
        <w:spacing w:line="240" w:lineRule="auto"/>
        <w:ind w:firstLine="210" w:firstLineChars="100"/>
        <w:rPr>
          <w:b w:val="0"/>
          <w:bCs w:val="0"/>
          <w:sz w:val="21"/>
          <w:szCs w:val="21"/>
        </w:rPr>
      </w:pPr>
      <w:bookmarkStart w:id="100" w:name="_Toc29787"/>
      <w:r>
        <w:rPr>
          <w:rFonts w:hint="eastAsia"/>
          <w:b w:val="0"/>
          <w:bCs w:val="0"/>
          <w:sz w:val="21"/>
          <w:szCs w:val="21"/>
        </w:rPr>
        <w:t>6.1 扦插时间</w:t>
      </w:r>
      <w:bookmarkEnd w:id="100"/>
    </w:p>
    <w:p w14:paraId="1D7FB650">
      <w:pPr>
        <w:ind w:firstLine="420" w:firstLineChars="200"/>
      </w:pPr>
      <w:r>
        <w:rPr>
          <w:rFonts w:hint="eastAsia"/>
          <w:lang w:val="en-US" w:eastAsia="zh-CN"/>
        </w:rPr>
        <w:t>扦插时间以4月中下旬为宜，</w:t>
      </w:r>
      <w:r>
        <w:rPr>
          <w:rFonts w:hint="eastAsia"/>
        </w:rPr>
        <w:t>待地温维持在12℃以上、插穗芽苞饱满但未破裂、斜截面红色均匀</w:t>
      </w:r>
      <w:r>
        <w:rPr>
          <w:rFonts w:hint="eastAsia"/>
          <w:lang w:val="en-US" w:eastAsia="zh-CN"/>
        </w:rPr>
        <w:t>时</w:t>
      </w:r>
      <w:r>
        <w:rPr>
          <w:rFonts w:hint="eastAsia"/>
        </w:rPr>
        <w:t>即可开始扦插。</w:t>
      </w:r>
    </w:p>
    <w:p w14:paraId="34687424">
      <w:pPr>
        <w:pStyle w:val="3"/>
        <w:spacing w:line="240" w:lineRule="auto"/>
        <w:ind w:firstLine="210" w:firstLineChars="100"/>
        <w:rPr>
          <w:b w:val="0"/>
          <w:bCs w:val="0"/>
          <w:sz w:val="21"/>
          <w:szCs w:val="21"/>
        </w:rPr>
      </w:pPr>
      <w:bookmarkStart w:id="101" w:name="_Toc11572"/>
      <w:r>
        <w:rPr>
          <w:rFonts w:hint="eastAsia"/>
          <w:b w:val="0"/>
          <w:bCs w:val="0"/>
          <w:sz w:val="21"/>
          <w:szCs w:val="21"/>
        </w:rPr>
        <w:t>6.2 扦插前处理</w:t>
      </w:r>
      <w:bookmarkEnd w:id="101"/>
    </w:p>
    <w:p w14:paraId="359D4533">
      <w:pPr>
        <w:ind w:firstLine="420" w:firstLineChars="200"/>
      </w:pPr>
      <w:r>
        <w:rPr>
          <w:rFonts w:hint="eastAsia"/>
        </w:rPr>
        <w:t>扦插前</w:t>
      </w:r>
      <w:r>
        <w:rPr>
          <w:rFonts w:hint="eastAsia"/>
          <w:lang w:eastAsia="zh-CN"/>
        </w:rPr>
        <w:t>将</w:t>
      </w:r>
      <w:r>
        <w:rPr>
          <w:rFonts w:hint="eastAsia"/>
        </w:rPr>
        <w:t>扦插专用</w:t>
      </w:r>
      <w:r>
        <w:rPr>
          <w:rFonts w:hint="eastAsia"/>
          <w:lang w:eastAsia="zh-CN"/>
        </w:rPr>
        <w:t>的</w:t>
      </w:r>
      <w:r>
        <w:rPr>
          <w:rFonts w:hint="eastAsia"/>
        </w:rPr>
        <w:t>液体生根剂</w:t>
      </w:r>
      <w:r>
        <w:rPr>
          <w:rFonts w:hint="eastAsia"/>
          <w:lang w:eastAsia="zh-CN"/>
        </w:rPr>
        <w:t>稀释至</w:t>
      </w:r>
      <w:r>
        <w:rPr>
          <w:rFonts w:hint="eastAsia"/>
          <w:lang w:val="en-US" w:eastAsia="zh-CN"/>
        </w:rPr>
        <w:t>0.5%浓度，用稀释后的生根剂</w:t>
      </w:r>
      <w:r>
        <w:rPr>
          <w:rFonts w:hint="eastAsia"/>
        </w:rPr>
        <w:t>浸泡斜截面高度3cm</w:t>
      </w:r>
      <w:bookmarkStart w:id="102" w:name="OLE_LINK1"/>
      <w:r>
        <w:rPr>
          <w:rFonts w:hint="eastAsia"/>
        </w:rPr>
        <w:t>～</w:t>
      </w:r>
      <w:bookmarkEnd w:id="102"/>
      <w:r>
        <w:rPr>
          <w:rFonts w:hint="eastAsia"/>
        </w:rPr>
        <w:t>5cm</w:t>
      </w:r>
      <w:r>
        <w:rPr>
          <w:rFonts w:hint="eastAsia"/>
          <w:lang w:eastAsia="zh-CN"/>
        </w:rPr>
        <w:t>，时间</w:t>
      </w:r>
      <w:r>
        <w:rPr>
          <w:rFonts w:hint="eastAsia"/>
        </w:rPr>
        <w:t>10</w:t>
      </w:r>
      <w:r>
        <w:rPr>
          <w:rFonts w:hint="eastAsia"/>
          <w:lang w:val="en-US" w:eastAsia="zh-CN"/>
        </w:rPr>
        <w:t>min</w:t>
      </w:r>
      <w:r>
        <w:rPr>
          <w:rFonts w:hint="eastAsia"/>
        </w:rPr>
        <w:t>～20min即可。</w:t>
      </w:r>
    </w:p>
    <w:p w14:paraId="57184009">
      <w:pPr>
        <w:pStyle w:val="3"/>
        <w:spacing w:line="240" w:lineRule="auto"/>
        <w:ind w:firstLine="210" w:firstLineChars="100"/>
        <w:rPr>
          <w:b w:val="0"/>
          <w:bCs w:val="0"/>
          <w:sz w:val="21"/>
          <w:szCs w:val="21"/>
        </w:rPr>
      </w:pPr>
      <w:bookmarkStart w:id="103" w:name="_Toc10840"/>
      <w:r>
        <w:rPr>
          <w:rFonts w:hint="eastAsia"/>
          <w:b w:val="0"/>
          <w:bCs w:val="0"/>
          <w:sz w:val="21"/>
          <w:szCs w:val="21"/>
        </w:rPr>
        <w:t>6.3 扦插方法</w:t>
      </w:r>
      <w:bookmarkEnd w:id="103"/>
    </w:p>
    <w:p w14:paraId="0C0BD1ED">
      <w:pPr>
        <w:ind w:firstLine="420" w:firstLineChars="200"/>
      </w:pPr>
      <w:r>
        <w:rPr>
          <w:rFonts w:hint="eastAsia"/>
        </w:rPr>
        <w:t>扦插时，按照株行距18cm</w:t>
      </w:r>
      <w:bookmarkStart w:id="104" w:name="OLE_LINK4"/>
      <w:r>
        <w:rPr>
          <w:rFonts w:hint="eastAsia"/>
        </w:rPr>
        <w:t>～</w:t>
      </w:r>
      <w:bookmarkEnd w:id="104"/>
      <w:r>
        <w:rPr>
          <w:rFonts w:hint="eastAsia"/>
        </w:rPr>
        <w:t>35cm×20cm～37cm，根据地形决定是否需要步道，可留30cm～50cm左右的步道，用</w:t>
      </w:r>
      <w:r>
        <w:rPr>
          <w:rFonts w:hint="eastAsia"/>
          <w:lang w:val="en-US" w:eastAsia="zh-CN"/>
        </w:rPr>
        <w:t>提前</w:t>
      </w:r>
      <w:r>
        <w:rPr>
          <w:rFonts w:hint="eastAsia"/>
        </w:rPr>
        <w:t>按照株行距制作的一定规格的钢叉扎透地膜打洞，采用直插的方法，进行扦插，形态学下端（斜截面）朝下，</w:t>
      </w:r>
      <w:r>
        <w:rPr>
          <w:rFonts w:hint="eastAsia"/>
          <w:lang w:eastAsia="zh-CN"/>
        </w:rPr>
        <w:t>扦</w:t>
      </w:r>
      <w:r>
        <w:rPr>
          <w:rFonts w:hint="eastAsia"/>
        </w:rPr>
        <w:t>插后及时灌透水。</w:t>
      </w:r>
    </w:p>
    <w:p w14:paraId="42654141">
      <w:pPr>
        <w:pStyle w:val="3"/>
        <w:spacing w:line="240" w:lineRule="auto"/>
        <w:ind w:firstLine="210" w:firstLineChars="100"/>
        <w:rPr>
          <w:b w:val="0"/>
          <w:bCs w:val="0"/>
          <w:sz w:val="21"/>
          <w:szCs w:val="21"/>
        </w:rPr>
      </w:pPr>
      <w:bookmarkStart w:id="105" w:name="_Toc24336"/>
      <w:r>
        <w:rPr>
          <w:rFonts w:hint="eastAsia"/>
          <w:b w:val="0"/>
          <w:bCs w:val="0"/>
          <w:sz w:val="21"/>
          <w:szCs w:val="21"/>
        </w:rPr>
        <w:t>6.4 扦插深度</w:t>
      </w:r>
      <w:bookmarkEnd w:id="105"/>
    </w:p>
    <w:p w14:paraId="18E76B46">
      <w:pPr>
        <w:ind w:firstLine="420" w:firstLineChars="200"/>
      </w:pPr>
      <w:r>
        <w:rPr>
          <w:rFonts w:hint="eastAsia"/>
          <w:lang w:eastAsia="zh-CN"/>
        </w:rPr>
        <w:t>高于床面</w:t>
      </w:r>
      <w:r>
        <w:rPr>
          <w:rFonts w:hint="eastAsia"/>
        </w:rPr>
        <w:t>3cm～5cm左右</w:t>
      </w:r>
      <w:r>
        <w:rPr>
          <w:rFonts w:hint="eastAsia"/>
          <w:lang w:eastAsia="zh-CN"/>
        </w:rPr>
        <w:t>，</w:t>
      </w:r>
      <w:r>
        <w:rPr>
          <w:rFonts w:hint="eastAsia"/>
          <w:lang w:val="en-US" w:eastAsia="zh-CN"/>
        </w:rPr>
        <w:t>插穗外露1个</w:t>
      </w:r>
      <w:r>
        <w:rPr>
          <w:rFonts w:hint="eastAsia"/>
        </w:rPr>
        <w:t>～</w:t>
      </w:r>
      <w:r>
        <w:rPr>
          <w:rFonts w:hint="eastAsia"/>
          <w:lang w:val="en-US" w:eastAsia="zh-CN"/>
        </w:rPr>
        <w:t>2个饱满芽</w:t>
      </w:r>
      <w:r>
        <w:rPr>
          <w:rFonts w:hint="eastAsia"/>
        </w:rPr>
        <w:t>。</w:t>
      </w:r>
    </w:p>
    <w:p w14:paraId="76BA61DE">
      <w:pPr>
        <w:pStyle w:val="104"/>
        <w:bidi w:val="0"/>
        <w:ind w:left="142" w:leftChars="0" w:firstLine="0" w:firstLineChars="0"/>
        <w:rPr>
          <w:rFonts w:hint="eastAsia"/>
        </w:rPr>
      </w:pPr>
      <w:bookmarkStart w:id="106" w:name="_Toc17551"/>
      <w:bookmarkStart w:id="107" w:name="_Toc23575"/>
      <w:bookmarkStart w:id="108" w:name="_Toc4847"/>
      <w:bookmarkStart w:id="109" w:name="_Toc864"/>
      <w:bookmarkStart w:id="110" w:name="_Toc6040"/>
      <w:r>
        <w:rPr>
          <w:rFonts w:hint="eastAsia"/>
        </w:rPr>
        <w:t>田间管理</w:t>
      </w:r>
      <w:bookmarkEnd w:id="106"/>
      <w:bookmarkEnd w:id="107"/>
      <w:bookmarkEnd w:id="108"/>
      <w:bookmarkEnd w:id="109"/>
      <w:bookmarkEnd w:id="110"/>
    </w:p>
    <w:p w14:paraId="67E842C5">
      <w:pPr>
        <w:pStyle w:val="3"/>
        <w:spacing w:line="240" w:lineRule="auto"/>
        <w:ind w:firstLine="210" w:firstLineChars="100"/>
        <w:rPr>
          <w:b w:val="0"/>
          <w:bCs w:val="0"/>
          <w:sz w:val="21"/>
          <w:szCs w:val="21"/>
        </w:rPr>
      </w:pPr>
      <w:bookmarkStart w:id="111" w:name="_Toc15852"/>
      <w:r>
        <w:rPr>
          <w:rFonts w:hint="eastAsia"/>
          <w:b w:val="0"/>
          <w:bCs w:val="0"/>
          <w:sz w:val="21"/>
          <w:szCs w:val="21"/>
        </w:rPr>
        <w:t>7.1 浇水</w:t>
      </w:r>
      <w:bookmarkEnd w:id="111"/>
    </w:p>
    <w:p w14:paraId="7A1612E2">
      <w:pPr>
        <w:ind w:firstLine="420" w:firstLineChars="200"/>
        <w:rPr>
          <w:rFonts w:hint="default" w:eastAsia="宋体"/>
          <w:lang w:val="en-US" w:eastAsia="zh-CN"/>
        </w:rPr>
      </w:pPr>
      <w:r>
        <w:rPr>
          <w:rFonts w:hint="eastAsia"/>
          <w:lang w:val="en-US" w:eastAsia="zh-CN"/>
        </w:rPr>
        <w:t>扦插后立即灌水，</w:t>
      </w:r>
      <w:r>
        <w:rPr>
          <w:rFonts w:hint="eastAsia"/>
        </w:rPr>
        <w:t>第一次透水浇完后，待土地稍微发白发干有细微裂缝可以站人时，及时浇二水三水，前三次浇水间隔10d左右，具体浇水需视实际情况而定</w:t>
      </w:r>
      <w:r>
        <w:rPr>
          <w:rFonts w:hint="eastAsia"/>
          <w:lang w:eastAsia="zh-CN"/>
        </w:rPr>
        <w:t>，</w:t>
      </w:r>
      <w:r>
        <w:rPr>
          <w:rFonts w:hint="eastAsia"/>
          <w:lang w:val="en-US" w:eastAsia="zh-CN"/>
        </w:rPr>
        <w:t>土壤含水量保持在20%</w:t>
      </w:r>
      <w:r>
        <w:rPr>
          <w:rFonts w:hint="eastAsia"/>
        </w:rPr>
        <w:t>～</w:t>
      </w:r>
      <w:r>
        <w:rPr>
          <w:rFonts w:hint="eastAsia"/>
          <w:lang w:val="en-US" w:eastAsia="zh-CN"/>
        </w:rPr>
        <w:t>30%</w:t>
      </w:r>
      <w:r>
        <w:rPr>
          <w:rFonts w:hint="eastAsia"/>
          <w:lang w:eastAsia="zh-CN"/>
        </w:rPr>
        <w:t>。由于</w:t>
      </w:r>
      <w:r>
        <w:rPr>
          <w:rFonts w:hint="eastAsia"/>
        </w:rPr>
        <w:t>西藏白天高温多风，水分流失较快，需要多观察，及时浇水，浇水时观察发芽情况</w:t>
      </w:r>
      <w:r>
        <w:rPr>
          <w:rFonts w:hint="eastAsia"/>
          <w:lang w:eastAsia="zh-CN"/>
        </w:rPr>
        <w:t>；</w:t>
      </w:r>
      <w:r>
        <w:rPr>
          <w:rFonts w:hint="eastAsia"/>
        </w:rPr>
        <w:t>发芽后</w:t>
      </w:r>
      <w:r>
        <w:rPr>
          <w:rFonts w:hint="eastAsia"/>
          <w:lang w:eastAsia="zh-CN"/>
        </w:rPr>
        <w:t>，</w:t>
      </w:r>
      <w:r>
        <w:rPr>
          <w:rFonts w:hint="eastAsia"/>
        </w:rPr>
        <w:t>需及时检查被地膜覆盖的芽，防止太阳光晒伤在地膜里的嫩芽及真菌感染。</w:t>
      </w:r>
    </w:p>
    <w:p w14:paraId="30ACDDCD">
      <w:pPr>
        <w:pStyle w:val="3"/>
        <w:spacing w:line="240" w:lineRule="auto"/>
        <w:ind w:firstLine="210" w:firstLineChars="100"/>
        <w:rPr>
          <w:rFonts w:hint="default" w:eastAsia="黑体"/>
          <w:b w:val="0"/>
          <w:bCs w:val="0"/>
          <w:sz w:val="21"/>
          <w:szCs w:val="21"/>
          <w:lang w:val="en-US" w:eastAsia="zh-CN"/>
        </w:rPr>
      </w:pPr>
      <w:bookmarkStart w:id="112" w:name="_Toc3247"/>
      <w:r>
        <w:rPr>
          <w:rFonts w:hint="eastAsia"/>
          <w:b w:val="0"/>
          <w:bCs w:val="0"/>
          <w:sz w:val="21"/>
          <w:szCs w:val="21"/>
        </w:rPr>
        <w:t>7.</w:t>
      </w:r>
      <w:r>
        <w:rPr>
          <w:rFonts w:hint="eastAsia"/>
          <w:b w:val="0"/>
          <w:bCs w:val="0"/>
          <w:sz w:val="21"/>
          <w:szCs w:val="21"/>
          <w:lang w:val="en-US" w:eastAsia="zh-CN"/>
        </w:rPr>
        <w:t>2</w:t>
      </w:r>
      <w:r>
        <w:rPr>
          <w:rFonts w:hint="eastAsia"/>
          <w:b w:val="0"/>
          <w:bCs w:val="0"/>
          <w:sz w:val="21"/>
          <w:szCs w:val="21"/>
        </w:rPr>
        <w:t xml:space="preserve"> </w:t>
      </w:r>
      <w:bookmarkEnd w:id="112"/>
      <w:r>
        <w:rPr>
          <w:rFonts w:hint="eastAsia"/>
          <w:b w:val="0"/>
          <w:bCs w:val="0"/>
          <w:sz w:val="21"/>
          <w:szCs w:val="21"/>
          <w:lang w:val="en-US" w:eastAsia="zh-CN"/>
        </w:rPr>
        <w:t>苗期管理</w:t>
      </w:r>
    </w:p>
    <w:p w14:paraId="140487A0">
      <w:pPr>
        <w:ind w:firstLine="420" w:firstLineChars="200"/>
        <w:rPr>
          <w:rFonts w:hint="eastAsia"/>
          <w:lang w:val="en-US" w:eastAsia="zh-CN"/>
        </w:rPr>
      </w:pPr>
      <w:r>
        <w:rPr>
          <w:rFonts w:hint="eastAsia"/>
          <w:lang w:val="en-US" w:eastAsia="zh-CN"/>
        </w:rPr>
        <w:t>新梢长至10cm时，及时抹去第二节长出的枝条或腋芽，留健壮新梢做主枝，</w:t>
      </w:r>
      <w:r>
        <w:rPr>
          <w:rFonts w:hint="eastAsia"/>
        </w:rPr>
        <w:t>其他芽从基部抹去</w:t>
      </w:r>
      <w:bookmarkStart w:id="113" w:name="_Toc29465"/>
      <w:bookmarkStart w:id="114" w:name="_Toc1557"/>
      <w:r>
        <w:rPr>
          <w:rFonts w:hint="eastAsia"/>
          <w:lang w:eastAsia="zh-CN"/>
        </w:rPr>
        <w:t>，</w:t>
      </w:r>
      <w:r>
        <w:rPr>
          <w:rFonts w:hint="eastAsia"/>
        </w:rPr>
        <w:t>原则是弃弱留强。</w:t>
      </w:r>
      <w:bookmarkEnd w:id="113"/>
    </w:p>
    <w:p w14:paraId="2C59B4CD">
      <w:pPr>
        <w:pStyle w:val="3"/>
        <w:spacing w:line="240" w:lineRule="auto"/>
        <w:ind w:firstLine="210" w:firstLineChars="100"/>
        <w:rPr>
          <w:b w:val="0"/>
          <w:bCs w:val="0"/>
          <w:sz w:val="21"/>
          <w:szCs w:val="21"/>
        </w:rPr>
      </w:pPr>
      <w:r>
        <w:rPr>
          <w:rFonts w:hint="eastAsia"/>
          <w:b w:val="0"/>
          <w:bCs w:val="0"/>
          <w:sz w:val="21"/>
          <w:szCs w:val="21"/>
        </w:rPr>
        <w:t>7.</w:t>
      </w:r>
      <w:r>
        <w:rPr>
          <w:rFonts w:hint="eastAsia"/>
          <w:b w:val="0"/>
          <w:bCs w:val="0"/>
          <w:sz w:val="21"/>
          <w:szCs w:val="21"/>
          <w:lang w:val="en-US" w:eastAsia="zh-CN"/>
        </w:rPr>
        <w:t>3</w:t>
      </w:r>
      <w:r>
        <w:rPr>
          <w:rFonts w:hint="eastAsia"/>
          <w:b w:val="0"/>
          <w:bCs w:val="0"/>
          <w:sz w:val="21"/>
          <w:szCs w:val="21"/>
        </w:rPr>
        <w:t xml:space="preserve"> 除草、施肥</w:t>
      </w:r>
      <w:bookmarkEnd w:id="114"/>
    </w:p>
    <w:p w14:paraId="0879D619">
      <w:pPr>
        <w:ind w:firstLine="420" w:firstLineChars="200"/>
      </w:pPr>
      <w:r>
        <w:rPr>
          <w:rFonts w:hint="eastAsia"/>
        </w:rPr>
        <w:t>及时除草，以防止杂草与扦插苗争夺养分</w:t>
      </w:r>
      <w:r>
        <w:rPr>
          <w:rFonts w:hint="eastAsia"/>
          <w:lang w:eastAsia="zh-CN"/>
        </w:rPr>
        <w:t>；</w:t>
      </w:r>
      <w:r>
        <w:rPr>
          <w:rFonts w:hint="eastAsia"/>
        </w:rPr>
        <w:t>结合除草对河北杨进行中耕，增加土壤透气性。</w:t>
      </w:r>
      <w:r>
        <w:rPr>
          <w:rFonts w:hint="eastAsia" w:ascii="Calibri" w:hAnsi="Calibri" w:eastAsia="宋体"/>
          <w:b w:val="0"/>
          <w:bCs w:val="0"/>
          <w:sz w:val="21"/>
          <w:szCs w:val="21"/>
        </w:rPr>
        <w:t>适当施入尿素10kg</w:t>
      </w:r>
      <w:bookmarkStart w:id="115" w:name="_Hlk198717927"/>
      <w:r>
        <w:rPr>
          <w:rFonts w:hint="eastAsia" w:ascii="Calibri" w:hAnsi="Calibri" w:eastAsia="宋体"/>
          <w:b w:val="0"/>
          <w:bCs w:val="0"/>
          <w:sz w:val="21"/>
          <w:szCs w:val="21"/>
        </w:rPr>
        <w:t>/667㎡～</w:t>
      </w:r>
      <w:bookmarkEnd w:id="115"/>
      <w:r>
        <w:rPr>
          <w:rFonts w:hint="eastAsia" w:ascii="Calibri" w:hAnsi="Calibri" w:eastAsia="宋体"/>
          <w:b w:val="0"/>
          <w:bCs w:val="0"/>
          <w:sz w:val="21"/>
          <w:szCs w:val="21"/>
        </w:rPr>
        <w:t>20kg/667㎡</w:t>
      </w:r>
      <w:r>
        <w:rPr>
          <w:rFonts w:hint="eastAsia"/>
          <w:b w:val="0"/>
          <w:bCs w:val="0"/>
          <w:sz w:val="21"/>
          <w:szCs w:val="21"/>
          <w:lang w:eastAsia="zh-CN"/>
        </w:rPr>
        <w:t>，</w:t>
      </w:r>
      <w:r>
        <w:rPr>
          <w:rFonts w:hint="eastAsia"/>
        </w:rPr>
        <w:t>可以借助第四次～第五次灌水完成，后续根据情况决定是否需要追施。</w:t>
      </w:r>
    </w:p>
    <w:p w14:paraId="45172458">
      <w:pPr>
        <w:pStyle w:val="3"/>
        <w:spacing w:line="240" w:lineRule="auto"/>
        <w:ind w:firstLine="210" w:firstLineChars="100"/>
        <w:rPr>
          <w:b w:val="0"/>
          <w:bCs w:val="0"/>
          <w:sz w:val="21"/>
          <w:szCs w:val="21"/>
        </w:rPr>
      </w:pPr>
      <w:bookmarkStart w:id="116" w:name="_Toc20133"/>
      <w:r>
        <w:rPr>
          <w:rFonts w:hint="eastAsia"/>
          <w:b w:val="0"/>
          <w:bCs w:val="0"/>
          <w:sz w:val="21"/>
          <w:szCs w:val="21"/>
        </w:rPr>
        <w:t>7.</w:t>
      </w:r>
      <w:r>
        <w:rPr>
          <w:rFonts w:hint="eastAsia"/>
          <w:b w:val="0"/>
          <w:bCs w:val="0"/>
          <w:sz w:val="21"/>
          <w:szCs w:val="21"/>
          <w:lang w:val="en-US" w:eastAsia="zh-CN"/>
        </w:rPr>
        <w:t>4</w:t>
      </w:r>
      <w:r>
        <w:rPr>
          <w:rFonts w:hint="eastAsia"/>
          <w:b w:val="0"/>
          <w:bCs w:val="0"/>
          <w:sz w:val="21"/>
          <w:szCs w:val="21"/>
        </w:rPr>
        <w:t xml:space="preserve"> 灌足越冬水</w:t>
      </w:r>
      <w:bookmarkEnd w:id="116"/>
    </w:p>
    <w:p w14:paraId="23DA24B4">
      <w:pPr>
        <w:ind w:firstLine="420" w:firstLineChars="200"/>
        <w:rPr>
          <w:rFonts w:hint="eastAsia"/>
        </w:rPr>
      </w:pPr>
      <w:r>
        <w:rPr>
          <w:rFonts w:hint="eastAsia"/>
        </w:rPr>
        <w:t>入冬前，需及时为苗木灌足越冬水。</w:t>
      </w:r>
    </w:p>
    <w:p w14:paraId="440FD9FB">
      <w:pPr>
        <w:pStyle w:val="104"/>
        <w:bidi w:val="0"/>
        <w:ind w:left="142" w:leftChars="0" w:firstLine="0" w:firstLineChars="0"/>
        <w:rPr>
          <w:rFonts w:hint="eastAsia"/>
        </w:rPr>
      </w:pPr>
      <w:bookmarkStart w:id="117" w:name="_Toc32717"/>
      <w:r>
        <w:rPr>
          <w:rFonts w:hint="eastAsia"/>
        </w:rPr>
        <w:t>病虫害防治</w:t>
      </w:r>
      <w:bookmarkEnd w:id="117"/>
    </w:p>
    <w:p w14:paraId="2E564BCC">
      <w:pPr>
        <w:ind w:firstLine="420" w:firstLineChars="200"/>
        <w:rPr>
          <w:rFonts w:hint="eastAsia"/>
          <w:lang w:val="en-US" w:eastAsia="zh-CN"/>
        </w:rPr>
      </w:pPr>
      <w:r>
        <w:rPr>
          <w:rFonts w:hint="eastAsia"/>
        </w:rPr>
        <w:t>扦插后一个月左右，芽可长至5cm～15cm，此时须特别注意黏虫</w:t>
      </w:r>
      <w:r>
        <w:rPr>
          <w:rFonts w:hint="eastAsia"/>
          <w:lang w:val="en-US" w:eastAsia="zh-CN"/>
        </w:rPr>
        <w:t>危</w:t>
      </w:r>
      <w:r>
        <w:rPr>
          <w:rFonts w:hint="eastAsia"/>
        </w:rPr>
        <w:t>害，可用高效氯氰菊酯预防；若已经产生黏虫危害，可适当增大喷施浓度一次性杀灭害虫，并对周围环境和树种一并喷施。8月后注意叶蜂虫害，可用氰戊菊酯防治。高温多雨季节需注意观察杨叶锈病，可用多菌灵提前喷施防治。</w:t>
      </w:r>
      <w:r>
        <w:rPr>
          <w:rFonts w:hint="eastAsia"/>
          <w:lang w:val="en-US" w:eastAsia="zh-CN"/>
        </w:rPr>
        <w:t>详见附录A。</w:t>
      </w:r>
    </w:p>
    <w:p w14:paraId="2A50C1B8">
      <w:pPr>
        <w:pStyle w:val="104"/>
        <w:bidi w:val="0"/>
        <w:ind w:left="142" w:leftChars="0" w:firstLine="0" w:firstLineChars="0"/>
        <w:rPr>
          <w:rFonts w:hint="eastAsia"/>
        </w:rPr>
      </w:pPr>
      <w:bookmarkStart w:id="118" w:name="_Toc30681"/>
      <w:bookmarkStart w:id="119" w:name="_Toc17788"/>
      <w:r>
        <w:rPr>
          <w:rFonts w:hint="eastAsia"/>
          <w:lang w:val="en-US" w:eastAsia="zh-CN"/>
        </w:rPr>
        <w:t>苗木出圃</w:t>
      </w:r>
      <w:bookmarkEnd w:id="118"/>
      <w:bookmarkEnd w:id="119"/>
    </w:p>
    <w:p w14:paraId="55F448F6">
      <w:pPr>
        <w:pStyle w:val="3"/>
        <w:spacing w:line="240" w:lineRule="auto"/>
        <w:ind w:firstLine="210" w:firstLineChars="100"/>
        <w:rPr>
          <w:rFonts w:hint="eastAsia"/>
          <w:b w:val="0"/>
          <w:bCs w:val="0"/>
          <w:sz w:val="21"/>
          <w:szCs w:val="21"/>
          <w:lang w:val="en-US" w:eastAsia="zh-CN"/>
        </w:rPr>
      </w:pPr>
      <w:r>
        <w:rPr>
          <w:rFonts w:hint="eastAsia"/>
          <w:b w:val="0"/>
          <w:bCs w:val="0"/>
          <w:sz w:val="21"/>
          <w:szCs w:val="21"/>
          <w:lang w:val="en-US" w:eastAsia="zh-CN"/>
        </w:rPr>
        <w:t>9.1 起苗</w:t>
      </w:r>
    </w:p>
    <w:p w14:paraId="77B4F8D7">
      <w:pPr>
        <w:rPr>
          <w:rFonts w:hint="eastAsia"/>
          <w:b w:val="0"/>
          <w:bCs w:val="0"/>
          <w:sz w:val="21"/>
          <w:szCs w:val="21"/>
          <w:lang w:val="en-US" w:eastAsia="zh-CN"/>
        </w:rPr>
      </w:pPr>
    </w:p>
    <w:p w14:paraId="243CF332">
      <w:pPr>
        <w:ind w:firstLine="420" w:firstLineChars="200"/>
        <w:rPr>
          <w:rFonts w:hint="eastAsia"/>
          <w:lang w:val="en-US" w:eastAsia="zh-CN"/>
        </w:rPr>
      </w:pPr>
      <w:r>
        <w:rPr>
          <w:rFonts w:hint="eastAsia"/>
          <w:lang w:val="en-US" w:eastAsia="zh-CN"/>
        </w:rPr>
        <w:t>苗木落叶后至翌年萌动前起苗，起苗时少伤侧根、须根，保持根系完整，不折断苗干，避免机械损伤。</w:t>
      </w:r>
    </w:p>
    <w:p w14:paraId="04C586BB">
      <w:pPr>
        <w:pStyle w:val="3"/>
        <w:spacing w:line="240" w:lineRule="auto"/>
        <w:ind w:firstLine="210" w:firstLineChars="100"/>
        <w:rPr>
          <w:rFonts w:hint="eastAsia"/>
          <w:b w:val="0"/>
          <w:bCs w:val="0"/>
          <w:sz w:val="21"/>
          <w:szCs w:val="21"/>
          <w:lang w:val="en-US" w:eastAsia="zh-CN"/>
        </w:rPr>
      </w:pPr>
      <w:r>
        <w:rPr>
          <w:rFonts w:hint="eastAsia"/>
          <w:b w:val="0"/>
          <w:bCs w:val="0"/>
          <w:sz w:val="21"/>
          <w:szCs w:val="21"/>
          <w:lang w:val="en-US" w:eastAsia="zh-CN"/>
        </w:rPr>
        <w:t>9.2 运输</w:t>
      </w:r>
    </w:p>
    <w:p w14:paraId="3F78673C">
      <w:pPr>
        <w:ind w:firstLine="420" w:firstLineChars="200"/>
        <w:rPr>
          <w:rFonts w:hint="eastAsia"/>
          <w:lang w:val="en-US" w:eastAsia="zh-CN"/>
        </w:rPr>
      </w:pPr>
      <w:r>
        <w:rPr>
          <w:rFonts w:hint="eastAsia"/>
          <w:lang w:val="en-US" w:eastAsia="zh-CN"/>
        </w:rPr>
        <w:t>运输苗木时在苗木上洒水，注意保湿、保温、防冻、通风透气。长途运输苗木上不用棚布包严。</w:t>
      </w:r>
    </w:p>
    <w:p w14:paraId="0863DE30">
      <w:pPr>
        <w:pStyle w:val="104"/>
        <w:bidi w:val="0"/>
        <w:ind w:left="142" w:leftChars="0" w:firstLine="0" w:firstLineChars="0"/>
        <w:rPr>
          <w:rFonts w:hint="eastAsia"/>
          <w:lang w:val="en-US" w:eastAsia="zh-CN"/>
        </w:rPr>
      </w:pPr>
      <w:bookmarkStart w:id="120" w:name="_Toc32057"/>
      <w:r>
        <w:rPr>
          <w:rFonts w:hint="eastAsia"/>
          <w:lang w:val="en-US" w:eastAsia="zh-CN"/>
        </w:rPr>
        <w:t>育苗档案建立</w:t>
      </w:r>
      <w:bookmarkEnd w:id="120"/>
    </w:p>
    <w:p w14:paraId="1EE5D9A5">
      <w:pPr>
        <w:pStyle w:val="56"/>
        <w:ind w:firstLine="420"/>
        <w:rPr>
          <w:rFonts w:hint="default" w:eastAsia="宋体"/>
          <w:lang w:val="en-US" w:eastAsia="zh-CN"/>
        </w:rPr>
        <w:sectPr>
          <w:pgSz w:w="11906" w:h="16838"/>
          <w:pgMar w:top="1928" w:right="1134" w:bottom="1134" w:left="1134" w:header="1418" w:footer="1134" w:gutter="284"/>
          <w:pgNumType w:fmt="decimal"/>
          <w:cols w:space="425" w:num="1"/>
          <w:formProt w:val="0"/>
          <w:docGrid w:type="lines" w:linePitch="312" w:charSpace="0"/>
        </w:sectPr>
      </w:pPr>
      <w:r>
        <w:rPr>
          <w:rFonts w:hint="eastAsia"/>
          <w:lang w:val="en-US" w:eastAsia="zh-CN"/>
        </w:rPr>
        <w:t>按照</w:t>
      </w:r>
      <w:r>
        <w:rPr>
          <w:rFonts w:hint="eastAsia"/>
        </w:rPr>
        <w:t>GB/T</w:t>
      </w:r>
      <w:r>
        <w:rPr>
          <w:rFonts w:hint="eastAsia"/>
          <w:lang w:val="en-US" w:eastAsia="zh-CN"/>
        </w:rPr>
        <w:t xml:space="preserve"> </w:t>
      </w:r>
      <w:r>
        <w:rPr>
          <w:rFonts w:hint="eastAsia"/>
        </w:rPr>
        <w:t xml:space="preserve">6001 </w:t>
      </w:r>
      <w:r>
        <w:rPr>
          <w:rFonts w:hint="eastAsia"/>
          <w:lang w:val="en-US" w:eastAsia="zh-CN"/>
        </w:rPr>
        <w:t>相关规定执行。</w:t>
      </w:r>
    </w:p>
    <w:bookmarkEnd w:id="22"/>
    <w:p w14:paraId="255FA94D">
      <w:pPr>
        <w:pStyle w:val="198"/>
        <w:bidi w:val="0"/>
        <w:rPr>
          <w:rFonts w:hint="eastAsia"/>
        </w:rPr>
      </w:pPr>
      <w:bookmarkStart w:id="121" w:name="BookMark5"/>
    </w:p>
    <w:p w14:paraId="1939AA17">
      <w:pPr>
        <w:pStyle w:val="199"/>
        <w:bidi w:val="0"/>
        <w:rPr>
          <w:rFonts w:hint="eastAsia"/>
        </w:rPr>
      </w:pPr>
    </w:p>
    <w:p w14:paraId="67570E31">
      <w:pPr>
        <w:pStyle w:val="76"/>
        <w:bidi w:val="0"/>
        <w:rPr>
          <w:rFonts w:hint="eastAsia"/>
        </w:rPr>
      </w:pPr>
      <w:bookmarkStart w:id="122" w:name="_Toc28823"/>
      <w:r>
        <w:rPr>
          <w:rFonts w:hint="eastAsia"/>
        </w:rPr>
        <w:br w:type="textWrapping"/>
      </w:r>
      <w:r>
        <w:rPr>
          <w:rFonts w:hint="eastAsia"/>
          <w:lang w:eastAsia="zh-CN"/>
        </w:rPr>
        <w:t>（资料性）</w:t>
      </w:r>
      <w:r>
        <w:rPr>
          <w:rFonts w:hint="eastAsia"/>
          <w:lang w:eastAsia="zh-CN"/>
        </w:rPr>
        <w:br w:type="textWrapping"/>
      </w:r>
      <w:r>
        <w:rPr>
          <w:rFonts w:hint="eastAsia"/>
          <w:lang w:eastAsia="zh-CN"/>
        </w:rPr>
        <w:t>河北杨育苗主要病虫害化学防治方法</w:t>
      </w:r>
      <w:bookmarkEnd w:id="122"/>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313"/>
        <w:gridCol w:w="6837"/>
        <w:gridCol w:w="698"/>
      </w:tblGrid>
      <w:tr w14:paraId="59DCC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Pr>
          <w:p w14:paraId="17426263">
            <w:r>
              <w:rPr>
                <w:rFonts w:hint="eastAsia" w:ascii="宋体" w:hAnsi="宋体" w:cs="宋体"/>
              </w:rPr>
              <w:t>序号</w:t>
            </w:r>
          </w:p>
        </w:tc>
        <w:tc>
          <w:tcPr>
            <w:tcW w:w="1313" w:type="dxa"/>
          </w:tcPr>
          <w:p w14:paraId="789EB06A">
            <w:r>
              <w:rPr>
                <w:rFonts w:hint="eastAsia" w:ascii="宋体" w:hAnsi="宋体" w:cs="宋体"/>
              </w:rPr>
              <w:t>病虫害名称</w:t>
            </w:r>
          </w:p>
        </w:tc>
        <w:tc>
          <w:tcPr>
            <w:tcW w:w="6837" w:type="dxa"/>
          </w:tcPr>
          <w:p w14:paraId="708DC5E4">
            <w:r>
              <w:rPr>
                <w:rFonts w:hint="eastAsia" w:ascii="宋体" w:hAnsi="宋体" w:cs="宋体"/>
              </w:rPr>
              <w:t>防治方法</w:t>
            </w:r>
          </w:p>
        </w:tc>
        <w:tc>
          <w:tcPr>
            <w:tcW w:w="698" w:type="dxa"/>
          </w:tcPr>
          <w:p w14:paraId="78BCFE0B">
            <w:r>
              <w:rPr>
                <w:rFonts w:hint="eastAsia" w:ascii="宋体" w:hAnsi="宋体" w:cs="宋体"/>
              </w:rPr>
              <w:t>备注</w:t>
            </w:r>
          </w:p>
        </w:tc>
      </w:tr>
      <w:tr w14:paraId="4E1B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shd w:val="clear" w:color="auto" w:fill="auto"/>
            <w:vAlign w:val="center"/>
          </w:tcPr>
          <w:p w14:paraId="4A053E42">
            <w:r>
              <w:rPr>
                <w:rFonts w:hint="eastAsia"/>
              </w:rPr>
              <w:t>1</w:t>
            </w:r>
          </w:p>
        </w:tc>
        <w:tc>
          <w:tcPr>
            <w:tcW w:w="1313" w:type="dxa"/>
            <w:shd w:val="clear" w:color="auto" w:fill="auto"/>
            <w:vAlign w:val="center"/>
          </w:tcPr>
          <w:p w14:paraId="775D919A">
            <w:r>
              <w:rPr>
                <w:rFonts w:hint="eastAsia"/>
              </w:rPr>
              <w:t>黏虫</w:t>
            </w:r>
          </w:p>
        </w:tc>
        <w:tc>
          <w:tcPr>
            <w:tcW w:w="6837" w:type="dxa"/>
            <w:shd w:val="clear" w:color="auto" w:fill="auto"/>
            <w:vAlign w:val="center"/>
          </w:tcPr>
          <w:p w14:paraId="367CA4F9">
            <w:pPr>
              <w:rPr>
                <w:rFonts w:hint="eastAsia" w:eastAsia="宋体"/>
                <w:lang w:eastAsia="zh-CN"/>
              </w:rPr>
            </w:pPr>
            <w:r>
              <w:rPr>
                <w:rFonts w:hint="eastAsia"/>
              </w:rPr>
              <w:t>可用高效氯氰菊酯预防和杀灭</w:t>
            </w:r>
            <w:r>
              <w:rPr>
                <w:rFonts w:hint="eastAsia"/>
                <w:lang w:eastAsia="zh-CN"/>
              </w:rPr>
              <w:t>，</w:t>
            </w:r>
            <w:r>
              <w:rPr>
                <w:rFonts w:hint="eastAsia"/>
              </w:rPr>
              <w:t>使用4.5%的剂型或5%的剂型1500～2000倍液，或10%的剂型或100克/升乳油3000～4000倍液，均匀喷雾</w:t>
            </w:r>
            <w:r>
              <w:rPr>
                <w:rFonts w:hint="eastAsia"/>
                <w:lang w:eastAsia="zh-CN"/>
              </w:rPr>
              <w:t>。</w:t>
            </w:r>
          </w:p>
        </w:tc>
        <w:tc>
          <w:tcPr>
            <w:tcW w:w="698" w:type="dxa"/>
          </w:tcPr>
          <w:p w14:paraId="0A4F84AE"/>
        </w:tc>
      </w:tr>
      <w:tr w14:paraId="2B96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shd w:val="clear" w:color="auto" w:fill="auto"/>
            <w:vAlign w:val="center"/>
          </w:tcPr>
          <w:p w14:paraId="45A94B03">
            <w:r>
              <w:rPr>
                <w:rFonts w:hint="eastAsia"/>
              </w:rPr>
              <w:t>2</w:t>
            </w:r>
          </w:p>
        </w:tc>
        <w:tc>
          <w:tcPr>
            <w:tcW w:w="1313" w:type="dxa"/>
            <w:shd w:val="clear" w:color="auto" w:fill="auto"/>
            <w:vAlign w:val="center"/>
          </w:tcPr>
          <w:p w14:paraId="5FED429E">
            <w:r>
              <w:rPr>
                <w:rFonts w:hint="eastAsia"/>
              </w:rPr>
              <w:t>叶蜂</w:t>
            </w:r>
          </w:p>
        </w:tc>
        <w:tc>
          <w:tcPr>
            <w:tcW w:w="6837" w:type="dxa"/>
            <w:shd w:val="clear" w:color="auto" w:fill="auto"/>
            <w:vAlign w:val="center"/>
          </w:tcPr>
          <w:p w14:paraId="0C899BE0">
            <w:pPr>
              <w:rPr>
                <w:rFonts w:hint="eastAsia" w:eastAsia="宋体"/>
                <w:lang w:eastAsia="zh-CN"/>
              </w:rPr>
            </w:pPr>
            <w:r>
              <w:rPr>
                <w:rFonts w:hint="eastAsia"/>
              </w:rPr>
              <w:t>可用氰戊菊酯防治</w:t>
            </w:r>
            <w:r>
              <w:rPr>
                <w:rFonts w:hint="eastAsia"/>
                <w:lang w:eastAsia="zh-CN"/>
              </w:rPr>
              <w:t>，</w:t>
            </w:r>
            <w:r>
              <w:rPr>
                <w:rFonts w:hint="eastAsia"/>
              </w:rPr>
              <w:t>喷布2000-3000倍20%氰戊菊酯乳油</w:t>
            </w:r>
            <w:r>
              <w:rPr>
                <w:rFonts w:hint="eastAsia"/>
                <w:lang w:eastAsia="zh-CN"/>
              </w:rPr>
              <w:t>，</w:t>
            </w:r>
            <w:r>
              <w:rPr>
                <w:rFonts w:hint="eastAsia"/>
              </w:rPr>
              <w:t>均匀喷雾</w:t>
            </w:r>
            <w:r>
              <w:rPr>
                <w:rFonts w:hint="eastAsia"/>
                <w:lang w:eastAsia="zh-CN"/>
              </w:rPr>
              <w:t>。</w:t>
            </w:r>
          </w:p>
        </w:tc>
        <w:tc>
          <w:tcPr>
            <w:tcW w:w="698" w:type="dxa"/>
          </w:tcPr>
          <w:p w14:paraId="5A8D42F6"/>
        </w:tc>
      </w:tr>
      <w:tr w14:paraId="74684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shd w:val="clear" w:color="auto" w:fill="auto"/>
            <w:vAlign w:val="center"/>
          </w:tcPr>
          <w:p w14:paraId="1CA40F5E">
            <w:r>
              <w:rPr>
                <w:rFonts w:hint="eastAsia"/>
              </w:rPr>
              <w:t>3</w:t>
            </w:r>
          </w:p>
        </w:tc>
        <w:tc>
          <w:tcPr>
            <w:tcW w:w="1313" w:type="dxa"/>
            <w:shd w:val="clear" w:color="auto" w:fill="auto"/>
            <w:vAlign w:val="center"/>
          </w:tcPr>
          <w:p w14:paraId="33576651">
            <w:r>
              <w:rPr>
                <w:rFonts w:hint="eastAsia"/>
              </w:rPr>
              <w:t>杨树锈病</w:t>
            </w:r>
          </w:p>
        </w:tc>
        <w:tc>
          <w:tcPr>
            <w:tcW w:w="6837" w:type="dxa"/>
            <w:shd w:val="clear" w:color="auto" w:fill="auto"/>
            <w:vAlign w:val="center"/>
          </w:tcPr>
          <w:p w14:paraId="05AAEA07">
            <w:pPr>
              <w:rPr>
                <w:rFonts w:hint="eastAsia" w:eastAsia="宋体"/>
                <w:lang w:eastAsia="zh-CN"/>
              </w:rPr>
            </w:pPr>
            <w:r>
              <w:rPr>
                <w:rFonts w:hint="eastAsia"/>
              </w:rPr>
              <w:t>高温多雨季节可用多菌灵提前喷施防治</w:t>
            </w:r>
            <w:r>
              <w:rPr>
                <w:rFonts w:hint="eastAsia"/>
                <w:lang w:eastAsia="zh-CN"/>
              </w:rPr>
              <w:t>，</w:t>
            </w:r>
            <w:r>
              <w:rPr>
                <w:rFonts w:hint="eastAsia"/>
              </w:rPr>
              <w:t>喷洒</w:t>
            </w:r>
            <w:r>
              <w:rPr>
                <w:rFonts w:hint="default"/>
              </w:rPr>
              <w:t>多菌灵800倍液</w:t>
            </w:r>
            <w:r>
              <w:rPr>
                <w:rFonts w:hint="eastAsia"/>
                <w:lang w:eastAsia="zh-CN"/>
              </w:rPr>
              <w:t>。</w:t>
            </w:r>
          </w:p>
        </w:tc>
        <w:tc>
          <w:tcPr>
            <w:tcW w:w="698" w:type="dxa"/>
          </w:tcPr>
          <w:p w14:paraId="5989BE0F"/>
        </w:tc>
      </w:tr>
    </w:tbl>
    <w:p w14:paraId="3CA726DD">
      <w:pPr>
        <w:pStyle w:val="56"/>
        <w:bidi w:val="0"/>
        <w:rPr>
          <w:rFonts w:hint="eastAsia"/>
        </w:rPr>
      </w:pPr>
    </w:p>
    <w:bookmarkEnd w:id="121"/>
    <w:p w14:paraId="0F8C9316">
      <w:pPr>
        <w:pStyle w:val="56"/>
        <w:bidi w:val="0"/>
        <w:ind w:left="0" w:leftChars="0" w:firstLine="0" w:firstLineChars="0"/>
        <w:rPr>
          <w:rFonts w:hint="eastAsia" w:eastAsia="宋体"/>
          <w:lang w:eastAsia="zh-CN"/>
        </w:rPr>
      </w:pPr>
    </w:p>
    <w:sectPr>
      <w:pgSz w:w="11906" w:h="16838"/>
      <w:pgMar w:top="1928" w:right="1134" w:bottom="1134" w:left="1134" w:header="1418" w:footer="1134" w:gutter="284"/>
      <w:pgNumType w:fmt="decimal"/>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CDA2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C29B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A9608">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7FF02">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C861C">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D939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1C354">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79659">
    <w:pPr>
      <w:pStyle w:val="61"/>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2CB9C"/>
    <w:multiLevelType w:val="multilevel"/>
    <w:tmpl w:val="8542CB9C"/>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142"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29"/>
  </w:num>
  <w:num w:numId="19">
    <w:abstractNumId w:val="16"/>
  </w:num>
  <w:num w:numId="20">
    <w:abstractNumId w:val="2"/>
  </w:num>
  <w:num w:numId="21">
    <w:abstractNumId w:val="11"/>
  </w:num>
  <w:num w:numId="22">
    <w:abstractNumId w:val="30"/>
  </w:num>
  <w:num w:numId="23">
    <w:abstractNumId w:val="21"/>
  </w:num>
  <w:num w:numId="24">
    <w:abstractNumId w:val="7"/>
  </w:num>
  <w:num w:numId="25">
    <w:abstractNumId w:val="27"/>
  </w:num>
  <w:num w:numId="26">
    <w:abstractNumId w:val="28"/>
  </w:num>
  <w:num w:numId="27">
    <w:abstractNumId w:val="3"/>
  </w:num>
  <w:num w:numId="28">
    <w:abstractNumId w:val="5"/>
  </w:num>
  <w:num w:numId="29">
    <w:abstractNumId w:val="15"/>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enforcement="1" w:cryptProviderType="rsaFull" w:cryptAlgorithmClass="hash" w:cryptAlgorithmType="typeAny" w:cryptAlgorithmSid="4" w:cryptSpinCount="0" w:hash="T9tjQH1wwmlH58tX+vnrwe0fxss=" w:salt="OyqrFQ0/QTQJglMF1kcKZw=="/>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wMGYzNjMwNGI5ZWYxZmFkNDhmYTZhZGFkMzQ2NjQifQ=="/>
  </w:docVars>
  <w:rsids>
    <w:rsidRoot w:val="006F14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2BB"/>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D4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A82"/>
    <w:rsid w:val="000E3771"/>
    <w:rsid w:val="000E4C9E"/>
    <w:rsid w:val="000E56B8"/>
    <w:rsid w:val="000E6FD7"/>
    <w:rsid w:val="000F06E1"/>
    <w:rsid w:val="000F0E3C"/>
    <w:rsid w:val="000F19D5"/>
    <w:rsid w:val="000F4AEA"/>
    <w:rsid w:val="000F633F"/>
    <w:rsid w:val="000F67E9"/>
    <w:rsid w:val="00104926"/>
    <w:rsid w:val="00111849"/>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A5A"/>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4E0"/>
    <w:rsid w:val="0020527B"/>
    <w:rsid w:val="00205F2C"/>
    <w:rsid w:val="00210B15"/>
    <w:rsid w:val="002142EA"/>
    <w:rsid w:val="002204BB"/>
    <w:rsid w:val="00221B79"/>
    <w:rsid w:val="00221C6B"/>
    <w:rsid w:val="002253A1"/>
    <w:rsid w:val="00225CF8"/>
    <w:rsid w:val="0022794E"/>
    <w:rsid w:val="00232BF7"/>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E9"/>
    <w:rsid w:val="002A30C8"/>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202F"/>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14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BE9"/>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31"/>
    <w:rsid w:val="00404869"/>
    <w:rsid w:val="00405884"/>
    <w:rsid w:val="00407D39"/>
    <w:rsid w:val="0041477A"/>
    <w:rsid w:val="004167A3"/>
    <w:rsid w:val="00432DAA"/>
    <w:rsid w:val="00434305"/>
    <w:rsid w:val="00435DF7"/>
    <w:rsid w:val="0044083F"/>
    <w:rsid w:val="00441AE7"/>
    <w:rsid w:val="00445574"/>
    <w:rsid w:val="004467FB"/>
    <w:rsid w:val="004517F1"/>
    <w:rsid w:val="00452D6B"/>
    <w:rsid w:val="00454484"/>
    <w:rsid w:val="0045500C"/>
    <w:rsid w:val="0045517B"/>
    <w:rsid w:val="00463B77"/>
    <w:rsid w:val="00463C7B"/>
    <w:rsid w:val="004644A6"/>
    <w:rsid w:val="004659BD"/>
    <w:rsid w:val="00470775"/>
    <w:rsid w:val="00472E81"/>
    <w:rsid w:val="004746B1"/>
    <w:rsid w:val="0047583F"/>
    <w:rsid w:val="00475DE8"/>
    <w:rsid w:val="00481C44"/>
    <w:rsid w:val="00484936"/>
    <w:rsid w:val="00485C89"/>
    <w:rsid w:val="00486BE3"/>
    <w:rsid w:val="004905E4"/>
    <w:rsid w:val="0049064C"/>
    <w:rsid w:val="00490A89"/>
    <w:rsid w:val="00490AB4"/>
    <w:rsid w:val="00492139"/>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40B"/>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D4C"/>
    <w:rsid w:val="00541853"/>
    <w:rsid w:val="00543BDA"/>
    <w:rsid w:val="005441CC"/>
    <w:rsid w:val="005479DA"/>
    <w:rsid w:val="00547BCC"/>
    <w:rsid w:val="0055013B"/>
    <w:rsid w:val="00551F6F"/>
    <w:rsid w:val="00555044"/>
    <w:rsid w:val="00561475"/>
    <w:rsid w:val="0056487B"/>
    <w:rsid w:val="00564FB9"/>
    <w:rsid w:val="00566C90"/>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1B1"/>
    <w:rsid w:val="005E2335"/>
    <w:rsid w:val="005E34CA"/>
    <w:rsid w:val="005E3C18"/>
    <w:rsid w:val="005E6812"/>
    <w:rsid w:val="005E7881"/>
    <w:rsid w:val="005E78E0"/>
    <w:rsid w:val="005E7C9C"/>
    <w:rsid w:val="005F0D9C"/>
    <w:rsid w:val="005F284E"/>
    <w:rsid w:val="005F4712"/>
    <w:rsid w:val="006015CE"/>
    <w:rsid w:val="00601EEE"/>
    <w:rsid w:val="00604784"/>
    <w:rsid w:val="00606419"/>
    <w:rsid w:val="00607D29"/>
    <w:rsid w:val="00612952"/>
    <w:rsid w:val="00613C39"/>
    <w:rsid w:val="00614CC1"/>
    <w:rsid w:val="00615A9D"/>
    <w:rsid w:val="00617387"/>
    <w:rsid w:val="006205D6"/>
    <w:rsid w:val="00622363"/>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38E"/>
    <w:rsid w:val="006840A6"/>
    <w:rsid w:val="006850CD"/>
    <w:rsid w:val="006859A3"/>
    <w:rsid w:val="00685AAB"/>
    <w:rsid w:val="00695D22"/>
    <w:rsid w:val="006A07AA"/>
    <w:rsid w:val="006A25E5"/>
    <w:rsid w:val="006A2B46"/>
    <w:rsid w:val="006A336D"/>
    <w:rsid w:val="006A37B9"/>
    <w:rsid w:val="006B2672"/>
    <w:rsid w:val="006B54BF"/>
    <w:rsid w:val="006B5F44"/>
    <w:rsid w:val="006B5F90"/>
    <w:rsid w:val="006B62E4"/>
    <w:rsid w:val="006C19E3"/>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30E6"/>
    <w:rsid w:val="006F03A8"/>
    <w:rsid w:val="006F14A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512"/>
    <w:rsid w:val="00742C35"/>
    <w:rsid w:val="007432CA"/>
    <w:rsid w:val="007439EB"/>
    <w:rsid w:val="00743CB4"/>
    <w:rsid w:val="00743F0A"/>
    <w:rsid w:val="007444E8"/>
    <w:rsid w:val="0074548E"/>
    <w:rsid w:val="00745773"/>
    <w:rsid w:val="00746800"/>
    <w:rsid w:val="0074709A"/>
    <w:rsid w:val="007501A8"/>
    <w:rsid w:val="00750D61"/>
    <w:rsid w:val="00750EE1"/>
    <w:rsid w:val="00752B4D"/>
    <w:rsid w:val="00755402"/>
    <w:rsid w:val="00756B26"/>
    <w:rsid w:val="00756EDF"/>
    <w:rsid w:val="007573F3"/>
    <w:rsid w:val="007600E3"/>
    <w:rsid w:val="00765C43"/>
    <w:rsid w:val="00765EFB"/>
    <w:rsid w:val="007671CA"/>
    <w:rsid w:val="00767C61"/>
    <w:rsid w:val="0077008A"/>
    <w:rsid w:val="00773625"/>
    <w:rsid w:val="00773C1F"/>
    <w:rsid w:val="00774DA4"/>
    <w:rsid w:val="00776599"/>
    <w:rsid w:val="0078114B"/>
    <w:rsid w:val="00781DD2"/>
    <w:rsid w:val="00783ECF"/>
    <w:rsid w:val="0078413A"/>
    <w:rsid w:val="007959E8"/>
    <w:rsid w:val="00795E9C"/>
    <w:rsid w:val="00796224"/>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46F"/>
    <w:rsid w:val="007C6069"/>
    <w:rsid w:val="007D06C4"/>
    <w:rsid w:val="007D1352"/>
    <w:rsid w:val="007D15CB"/>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FF3"/>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172"/>
    <w:rsid w:val="008F70BD"/>
    <w:rsid w:val="008F788F"/>
    <w:rsid w:val="008F7EA2"/>
    <w:rsid w:val="00902722"/>
    <w:rsid w:val="009027BC"/>
    <w:rsid w:val="009049D8"/>
    <w:rsid w:val="009062E6"/>
    <w:rsid w:val="00911BE5"/>
    <w:rsid w:val="00913CA9"/>
    <w:rsid w:val="009145AE"/>
    <w:rsid w:val="009146CE"/>
    <w:rsid w:val="00914CA7"/>
    <w:rsid w:val="00915C3E"/>
    <w:rsid w:val="009161A8"/>
    <w:rsid w:val="009245F5"/>
    <w:rsid w:val="00924877"/>
    <w:rsid w:val="009249EC"/>
    <w:rsid w:val="009273B3"/>
    <w:rsid w:val="009305B5"/>
    <w:rsid w:val="009429D5"/>
    <w:rsid w:val="00942BF1"/>
    <w:rsid w:val="00945180"/>
    <w:rsid w:val="00945428"/>
    <w:rsid w:val="0094607B"/>
    <w:rsid w:val="009531B7"/>
    <w:rsid w:val="00953604"/>
    <w:rsid w:val="0095496B"/>
    <w:rsid w:val="009610DC"/>
    <w:rsid w:val="00961490"/>
    <w:rsid w:val="00961F8A"/>
    <w:rsid w:val="0096381A"/>
    <w:rsid w:val="00965E04"/>
    <w:rsid w:val="009674AD"/>
    <w:rsid w:val="00970CDC"/>
    <w:rsid w:val="00974F07"/>
    <w:rsid w:val="00977010"/>
    <w:rsid w:val="00977D02"/>
    <w:rsid w:val="009809BB"/>
    <w:rsid w:val="0098364B"/>
    <w:rsid w:val="0098603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04F"/>
    <w:rsid w:val="009B6029"/>
    <w:rsid w:val="009B6971"/>
    <w:rsid w:val="009C27F1"/>
    <w:rsid w:val="009C3000"/>
    <w:rsid w:val="009C3152"/>
    <w:rsid w:val="009C4CFA"/>
    <w:rsid w:val="009C5070"/>
    <w:rsid w:val="009D112C"/>
    <w:rsid w:val="009D47FA"/>
    <w:rsid w:val="009D4C5B"/>
    <w:rsid w:val="009D50D2"/>
    <w:rsid w:val="009D6BCA"/>
    <w:rsid w:val="009D7BE2"/>
    <w:rsid w:val="009E0F62"/>
    <w:rsid w:val="009E4A58"/>
    <w:rsid w:val="009E5A2D"/>
    <w:rsid w:val="009E5AB2"/>
    <w:rsid w:val="009E6219"/>
    <w:rsid w:val="009F03B3"/>
    <w:rsid w:val="00A0096C"/>
    <w:rsid w:val="00A01757"/>
    <w:rsid w:val="00A02001"/>
    <w:rsid w:val="00A028C0"/>
    <w:rsid w:val="00A02BAE"/>
    <w:rsid w:val="00A06A6B"/>
    <w:rsid w:val="00A07E47"/>
    <w:rsid w:val="00A129D0"/>
    <w:rsid w:val="00A12C33"/>
    <w:rsid w:val="00A138BA"/>
    <w:rsid w:val="00A14C8E"/>
    <w:rsid w:val="00A153D9"/>
    <w:rsid w:val="00A15F09"/>
    <w:rsid w:val="00A169B6"/>
    <w:rsid w:val="00A2271D"/>
    <w:rsid w:val="00A237D5"/>
    <w:rsid w:val="00A23B5D"/>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2BEA"/>
    <w:rsid w:val="00AC30F7"/>
    <w:rsid w:val="00AC3A5A"/>
    <w:rsid w:val="00AC4D95"/>
    <w:rsid w:val="00AC5DF4"/>
    <w:rsid w:val="00AD0AEF"/>
    <w:rsid w:val="00AD11B7"/>
    <w:rsid w:val="00AD1A94"/>
    <w:rsid w:val="00AD1C05"/>
    <w:rsid w:val="00AD3CE1"/>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0C3"/>
    <w:rsid w:val="00B56FBE"/>
    <w:rsid w:val="00B60ACF"/>
    <w:rsid w:val="00B618C6"/>
    <w:rsid w:val="00B62B58"/>
    <w:rsid w:val="00B65149"/>
    <w:rsid w:val="00B66567"/>
    <w:rsid w:val="00B66F52"/>
    <w:rsid w:val="00B66FE5"/>
    <w:rsid w:val="00B72880"/>
    <w:rsid w:val="00B7412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CB9"/>
    <w:rsid w:val="00BB5F8F"/>
    <w:rsid w:val="00BB657A"/>
    <w:rsid w:val="00BB7DEA"/>
    <w:rsid w:val="00BC1A4E"/>
    <w:rsid w:val="00BC4790"/>
    <w:rsid w:val="00BC5DC7"/>
    <w:rsid w:val="00BC6B8B"/>
    <w:rsid w:val="00BC73D8"/>
    <w:rsid w:val="00BD13EF"/>
    <w:rsid w:val="00BD52D7"/>
    <w:rsid w:val="00BD5AD2"/>
    <w:rsid w:val="00BE0F0C"/>
    <w:rsid w:val="00BE22F3"/>
    <w:rsid w:val="00BE3F12"/>
    <w:rsid w:val="00BE5B52"/>
    <w:rsid w:val="00BE7B8D"/>
    <w:rsid w:val="00BF0993"/>
    <w:rsid w:val="00BF10A9"/>
    <w:rsid w:val="00BF1703"/>
    <w:rsid w:val="00BF22C9"/>
    <w:rsid w:val="00BF231C"/>
    <w:rsid w:val="00BF51E5"/>
    <w:rsid w:val="00BF74A6"/>
    <w:rsid w:val="00C0125D"/>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B0B"/>
    <w:rsid w:val="00C72410"/>
    <w:rsid w:val="00C72728"/>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D06"/>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62"/>
    <w:rsid w:val="00CC6E4E"/>
    <w:rsid w:val="00CC6FE8"/>
    <w:rsid w:val="00CC7202"/>
    <w:rsid w:val="00CD2808"/>
    <w:rsid w:val="00CD28BF"/>
    <w:rsid w:val="00CD4092"/>
    <w:rsid w:val="00CD4A20"/>
    <w:rsid w:val="00CD50A1"/>
    <w:rsid w:val="00CD519E"/>
    <w:rsid w:val="00CD561D"/>
    <w:rsid w:val="00CE0C4F"/>
    <w:rsid w:val="00CE1B07"/>
    <w:rsid w:val="00CE30EA"/>
    <w:rsid w:val="00CF048A"/>
    <w:rsid w:val="00CF155A"/>
    <w:rsid w:val="00CF2947"/>
    <w:rsid w:val="00CF686F"/>
    <w:rsid w:val="00CF6E60"/>
    <w:rsid w:val="00CF70C5"/>
    <w:rsid w:val="00CF7BCA"/>
    <w:rsid w:val="00D008FD"/>
    <w:rsid w:val="00D0321C"/>
    <w:rsid w:val="00D035EC"/>
    <w:rsid w:val="00D06AB1"/>
    <w:rsid w:val="00D072ED"/>
    <w:rsid w:val="00D07A16"/>
    <w:rsid w:val="00D1067E"/>
    <w:rsid w:val="00D10F50"/>
    <w:rsid w:val="00D11272"/>
    <w:rsid w:val="00D126F5"/>
    <w:rsid w:val="00D13BEE"/>
    <w:rsid w:val="00D1489E"/>
    <w:rsid w:val="00D20737"/>
    <w:rsid w:val="00D21E81"/>
    <w:rsid w:val="00D223DE"/>
    <w:rsid w:val="00D228E9"/>
    <w:rsid w:val="00D25E37"/>
    <w:rsid w:val="00D2661A"/>
    <w:rsid w:val="00D27582"/>
    <w:rsid w:val="00D27EC4"/>
    <w:rsid w:val="00D311F5"/>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623"/>
    <w:rsid w:val="00D926D0"/>
    <w:rsid w:val="00D93030"/>
    <w:rsid w:val="00D950E1"/>
    <w:rsid w:val="00D952A6"/>
    <w:rsid w:val="00D97F99"/>
    <w:rsid w:val="00DA1E08"/>
    <w:rsid w:val="00DA24F8"/>
    <w:rsid w:val="00DA28E8"/>
    <w:rsid w:val="00DA38D3"/>
    <w:rsid w:val="00DA3932"/>
    <w:rsid w:val="00DA3AFC"/>
    <w:rsid w:val="00DA5191"/>
    <w:rsid w:val="00DA53D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AFC"/>
    <w:rsid w:val="00E02DFB"/>
    <w:rsid w:val="00E030F9"/>
    <w:rsid w:val="00E0311A"/>
    <w:rsid w:val="00E03138"/>
    <w:rsid w:val="00E06404"/>
    <w:rsid w:val="00E065D2"/>
    <w:rsid w:val="00E11A85"/>
    <w:rsid w:val="00E12495"/>
    <w:rsid w:val="00E15CCD"/>
    <w:rsid w:val="00E174F5"/>
    <w:rsid w:val="00E202EF"/>
    <w:rsid w:val="00E210B5"/>
    <w:rsid w:val="00E23D99"/>
    <w:rsid w:val="00E2552F"/>
    <w:rsid w:val="00E3137A"/>
    <w:rsid w:val="00E32CCF"/>
    <w:rsid w:val="00E34A98"/>
    <w:rsid w:val="00E35D1E"/>
    <w:rsid w:val="00E364F9"/>
    <w:rsid w:val="00E365FA"/>
    <w:rsid w:val="00E36789"/>
    <w:rsid w:val="00E44A83"/>
    <w:rsid w:val="00E44F29"/>
    <w:rsid w:val="00E502C1"/>
    <w:rsid w:val="00E502DD"/>
    <w:rsid w:val="00E50D3A"/>
    <w:rsid w:val="00E51387"/>
    <w:rsid w:val="00E51E68"/>
    <w:rsid w:val="00E52EFD"/>
    <w:rsid w:val="00E5408A"/>
    <w:rsid w:val="00E56800"/>
    <w:rsid w:val="00E56813"/>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563"/>
    <w:rsid w:val="00EC5359"/>
    <w:rsid w:val="00EC562A"/>
    <w:rsid w:val="00EC646A"/>
    <w:rsid w:val="00ED067A"/>
    <w:rsid w:val="00ED2B50"/>
    <w:rsid w:val="00ED3451"/>
    <w:rsid w:val="00EE0350"/>
    <w:rsid w:val="00EE0719"/>
    <w:rsid w:val="00EE0E80"/>
    <w:rsid w:val="00EE54A6"/>
    <w:rsid w:val="00EE613F"/>
    <w:rsid w:val="00EE7295"/>
    <w:rsid w:val="00EE7869"/>
    <w:rsid w:val="00EF054A"/>
    <w:rsid w:val="00EF3235"/>
    <w:rsid w:val="00EF7E72"/>
    <w:rsid w:val="00F01CD0"/>
    <w:rsid w:val="00F06D37"/>
    <w:rsid w:val="00F07B9D"/>
    <w:rsid w:val="00F11586"/>
    <w:rsid w:val="00F1183B"/>
    <w:rsid w:val="00F11C9F"/>
    <w:rsid w:val="00F12263"/>
    <w:rsid w:val="00F1409D"/>
    <w:rsid w:val="00F14214"/>
    <w:rsid w:val="00F157A9"/>
    <w:rsid w:val="00F24276"/>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635"/>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9CC"/>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9C"/>
    <w:rsid w:val="00FD2A7C"/>
    <w:rsid w:val="00FD59EB"/>
    <w:rsid w:val="00FD7299"/>
    <w:rsid w:val="00FE198A"/>
    <w:rsid w:val="00FE1FBE"/>
    <w:rsid w:val="00FE3901"/>
    <w:rsid w:val="00FE39D3"/>
    <w:rsid w:val="00FE4BCE"/>
    <w:rsid w:val="00FE54AE"/>
    <w:rsid w:val="00FE576A"/>
    <w:rsid w:val="00FE7E79"/>
    <w:rsid w:val="00FF3E7D"/>
    <w:rsid w:val="00FF5B99"/>
    <w:rsid w:val="00FF730C"/>
    <w:rsid w:val="00FF73F4"/>
    <w:rsid w:val="00FF7CE4"/>
    <w:rsid w:val="00FF7E39"/>
    <w:rsid w:val="013C68D0"/>
    <w:rsid w:val="0200793B"/>
    <w:rsid w:val="0204567E"/>
    <w:rsid w:val="025339BF"/>
    <w:rsid w:val="032E77CC"/>
    <w:rsid w:val="03C55FB3"/>
    <w:rsid w:val="03F76D00"/>
    <w:rsid w:val="04216813"/>
    <w:rsid w:val="046343FC"/>
    <w:rsid w:val="05633B27"/>
    <w:rsid w:val="06B95FFE"/>
    <w:rsid w:val="07DE24CD"/>
    <w:rsid w:val="07FE64A7"/>
    <w:rsid w:val="084542FA"/>
    <w:rsid w:val="095B6401"/>
    <w:rsid w:val="0983591A"/>
    <w:rsid w:val="0AD61B81"/>
    <w:rsid w:val="0BB023D2"/>
    <w:rsid w:val="0BF236AC"/>
    <w:rsid w:val="0C3631EA"/>
    <w:rsid w:val="0D5648B3"/>
    <w:rsid w:val="0E997EE7"/>
    <w:rsid w:val="0F070EA8"/>
    <w:rsid w:val="1021389E"/>
    <w:rsid w:val="1046190D"/>
    <w:rsid w:val="10506466"/>
    <w:rsid w:val="1065378B"/>
    <w:rsid w:val="115950E6"/>
    <w:rsid w:val="12051370"/>
    <w:rsid w:val="120E4BA9"/>
    <w:rsid w:val="123D6EC0"/>
    <w:rsid w:val="1257269E"/>
    <w:rsid w:val="12FC3784"/>
    <w:rsid w:val="13304CDF"/>
    <w:rsid w:val="14757D15"/>
    <w:rsid w:val="14B22D17"/>
    <w:rsid w:val="155358B1"/>
    <w:rsid w:val="1594241D"/>
    <w:rsid w:val="159A5E8A"/>
    <w:rsid w:val="16327050"/>
    <w:rsid w:val="16571DC8"/>
    <w:rsid w:val="171B50CD"/>
    <w:rsid w:val="17363259"/>
    <w:rsid w:val="178F2125"/>
    <w:rsid w:val="1823315B"/>
    <w:rsid w:val="182E5829"/>
    <w:rsid w:val="18743927"/>
    <w:rsid w:val="18C02320"/>
    <w:rsid w:val="18CB43A7"/>
    <w:rsid w:val="1A3F5D13"/>
    <w:rsid w:val="1A6D3318"/>
    <w:rsid w:val="1A725613"/>
    <w:rsid w:val="1A8F0075"/>
    <w:rsid w:val="1AF51BB0"/>
    <w:rsid w:val="1AFB3B01"/>
    <w:rsid w:val="1B097409"/>
    <w:rsid w:val="1B470DF0"/>
    <w:rsid w:val="1BC94674"/>
    <w:rsid w:val="1C760ACE"/>
    <w:rsid w:val="1CA70C88"/>
    <w:rsid w:val="1DB1377A"/>
    <w:rsid w:val="1E875215"/>
    <w:rsid w:val="20C75D9C"/>
    <w:rsid w:val="20F22F03"/>
    <w:rsid w:val="22C43CCF"/>
    <w:rsid w:val="234F5BD5"/>
    <w:rsid w:val="236E49EB"/>
    <w:rsid w:val="237B6E4C"/>
    <w:rsid w:val="23A203FB"/>
    <w:rsid w:val="23E66F4E"/>
    <w:rsid w:val="241B4873"/>
    <w:rsid w:val="242B05A2"/>
    <w:rsid w:val="24A361D8"/>
    <w:rsid w:val="255158B8"/>
    <w:rsid w:val="26065044"/>
    <w:rsid w:val="26443BEC"/>
    <w:rsid w:val="26A56238"/>
    <w:rsid w:val="28790C7D"/>
    <w:rsid w:val="2A3B351A"/>
    <w:rsid w:val="2A467D32"/>
    <w:rsid w:val="2BD575BF"/>
    <w:rsid w:val="2C574478"/>
    <w:rsid w:val="2ECC0633"/>
    <w:rsid w:val="2F522CD5"/>
    <w:rsid w:val="2F8F0E33"/>
    <w:rsid w:val="2FB7085F"/>
    <w:rsid w:val="2FD55EB5"/>
    <w:rsid w:val="302C73AD"/>
    <w:rsid w:val="3097418D"/>
    <w:rsid w:val="311B15EE"/>
    <w:rsid w:val="32AC6BA0"/>
    <w:rsid w:val="330E33B7"/>
    <w:rsid w:val="33490893"/>
    <w:rsid w:val="336254B1"/>
    <w:rsid w:val="342970AF"/>
    <w:rsid w:val="342D74B8"/>
    <w:rsid w:val="34580D8D"/>
    <w:rsid w:val="353327D7"/>
    <w:rsid w:val="36466F8B"/>
    <w:rsid w:val="37425D25"/>
    <w:rsid w:val="37BC6BE6"/>
    <w:rsid w:val="37C21140"/>
    <w:rsid w:val="37E5571A"/>
    <w:rsid w:val="38C51FA1"/>
    <w:rsid w:val="38E5284D"/>
    <w:rsid w:val="393A7C7D"/>
    <w:rsid w:val="39C60304"/>
    <w:rsid w:val="3BC136BC"/>
    <w:rsid w:val="3CCB770C"/>
    <w:rsid w:val="3D4A0460"/>
    <w:rsid w:val="3DF338D5"/>
    <w:rsid w:val="3F6D50BF"/>
    <w:rsid w:val="3FE23678"/>
    <w:rsid w:val="40A67324"/>
    <w:rsid w:val="422A716B"/>
    <w:rsid w:val="4372418C"/>
    <w:rsid w:val="4391606A"/>
    <w:rsid w:val="43F209BE"/>
    <w:rsid w:val="464E1FF0"/>
    <w:rsid w:val="47024B89"/>
    <w:rsid w:val="476033D4"/>
    <w:rsid w:val="47D81432"/>
    <w:rsid w:val="47E6311A"/>
    <w:rsid w:val="490A0EF9"/>
    <w:rsid w:val="49625D9E"/>
    <w:rsid w:val="4A28056F"/>
    <w:rsid w:val="4A722025"/>
    <w:rsid w:val="4ACC0B18"/>
    <w:rsid w:val="4B201A81"/>
    <w:rsid w:val="4B565BFA"/>
    <w:rsid w:val="4BC92119"/>
    <w:rsid w:val="4BFA3729"/>
    <w:rsid w:val="4C14566A"/>
    <w:rsid w:val="4D1D128B"/>
    <w:rsid w:val="522E112A"/>
    <w:rsid w:val="526040BA"/>
    <w:rsid w:val="526E6325"/>
    <w:rsid w:val="53195B05"/>
    <w:rsid w:val="5353781D"/>
    <w:rsid w:val="540C7047"/>
    <w:rsid w:val="54857525"/>
    <w:rsid w:val="548D6A45"/>
    <w:rsid w:val="54DC01F8"/>
    <w:rsid w:val="55B47FD1"/>
    <w:rsid w:val="576FDD2D"/>
    <w:rsid w:val="5782542A"/>
    <w:rsid w:val="578339C1"/>
    <w:rsid w:val="582B6488"/>
    <w:rsid w:val="583157D6"/>
    <w:rsid w:val="585D7074"/>
    <w:rsid w:val="58A36B12"/>
    <w:rsid w:val="58C7102D"/>
    <w:rsid w:val="59747984"/>
    <w:rsid w:val="5A2E41BB"/>
    <w:rsid w:val="5A98232A"/>
    <w:rsid w:val="5B062A42"/>
    <w:rsid w:val="5B066AA8"/>
    <w:rsid w:val="5BDE08CE"/>
    <w:rsid w:val="5BE467FD"/>
    <w:rsid w:val="5CD1090D"/>
    <w:rsid w:val="5D094A6B"/>
    <w:rsid w:val="5D7E7207"/>
    <w:rsid w:val="5EAB402C"/>
    <w:rsid w:val="5F881C77"/>
    <w:rsid w:val="61CE23E3"/>
    <w:rsid w:val="62816E52"/>
    <w:rsid w:val="62927088"/>
    <w:rsid w:val="62A7137A"/>
    <w:rsid w:val="6347009B"/>
    <w:rsid w:val="6444621D"/>
    <w:rsid w:val="65070A74"/>
    <w:rsid w:val="65F55B8D"/>
    <w:rsid w:val="66A91B7D"/>
    <w:rsid w:val="678371C8"/>
    <w:rsid w:val="680C625A"/>
    <w:rsid w:val="684F0540"/>
    <w:rsid w:val="6B9A2446"/>
    <w:rsid w:val="6C2F4193"/>
    <w:rsid w:val="6CFA1CDB"/>
    <w:rsid w:val="6D4A4A10"/>
    <w:rsid w:val="71535E5D"/>
    <w:rsid w:val="72FD384C"/>
    <w:rsid w:val="741545B2"/>
    <w:rsid w:val="7446251D"/>
    <w:rsid w:val="744B73DF"/>
    <w:rsid w:val="7548286D"/>
    <w:rsid w:val="75A373B3"/>
    <w:rsid w:val="76E368A7"/>
    <w:rsid w:val="77F43EF6"/>
    <w:rsid w:val="79097104"/>
    <w:rsid w:val="79387C62"/>
    <w:rsid w:val="7978779A"/>
    <w:rsid w:val="79AA2F52"/>
    <w:rsid w:val="79CB6ED9"/>
    <w:rsid w:val="7A0640E9"/>
    <w:rsid w:val="7A65530D"/>
    <w:rsid w:val="7A961B09"/>
    <w:rsid w:val="7AB20098"/>
    <w:rsid w:val="7AB266F9"/>
    <w:rsid w:val="7AEC35AA"/>
    <w:rsid w:val="7AEF4E49"/>
    <w:rsid w:val="7B5527B3"/>
    <w:rsid w:val="7BD52290"/>
    <w:rsid w:val="7C2F5D6D"/>
    <w:rsid w:val="7C4F593D"/>
    <w:rsid w:val="7CCB46CB"/>
    <w:rsid w:val="7D042BB2"/>
    <w:rsid w:val="7D4A2614"/>
    <w:rsid w:val="7DD414E7"/>
    <w:rsid w:val="7E3FD22D"/>
    <w:rsid w:val="7E804B2A"/>
    <w:rsid w:val="7EB8174E"/>
    <w:rsid w:val="7EEC3715"/>
    <w:rsid w:val="7FF40E74"/>
    <w:rsid w:val="DFFDF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WPSOffice手动目录 1"/>
    <w:qFormat/>
    <w:uiPriority w:val="0"/>
    <w:pPr>
      <w:ind w:leftChars="0"/>
    </w:pPr>
    <w:rPr>
      <w:rFonts w:ascii="Times New Roman" w:hAnsi="Times New Roman" w:eastAsia="宋体" w:cs="Times New Roman"/>
      <w:sz w:val="20"/>
      <w:szCs w:val="20"/>
    </w:rPr>
  </w:style>
  <w:style w:type="paragraph" w:customStyle="1" w:styleId="231">
    <w:name w:val="WPSOffice手动目录 2"/>
    <w:qFormat/>
    <w:uiPriority w:val="0"/>
    <w:pPr>
      <w:ind w:leftChars="200"/>
    </w:pPr>
    <w:rPr>
      <w:rFonts w:ascii="Times New Roman" w:hAnsi="Times New Roman" w:eastAsia="宋体" w:cs="Times New Roman"/>
      <w:sz w:val="20"/>
      <w:szCs w:val="20"/>
    </w:rPr>
  </w:style>
  <w:style w:type="paragraph" w:customStyle="1" w:styleId="23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83DABED3BC14A7BA1ED1D427EF0B295"/>
        <w:style w:val=""/>
        <w:category>
          <w:name w:val="常规"/>
          <w:gallery w:val="placeholder"/>
        </w:category>
        <w:types>
          <w:type w:val="bbPlcHdr"/>
        </w:types>
        <w:behaviors>
          <w:behavior w:val="content"/>
        </w:behaviors>
        <w:description w:val=""/>
        <w:guid w:val="{CA835173-4F63-4AD0-95FB-F23B6B8AA4AD}"/>
      </w:docPartPr>
      <w:docPartBody>
        <w:p w14:paraId="0D80ABCC">
          <w:pPr>
            <w:pStyle w:val="5"/>
            <w:rPr>
              <w:rFonts w:hint="eastAsia"/>
            </w:rPr>
          </w:pPr>
          <w:r>
            <w:rPr>
              <w:rStyle w:val="4"/>
              <w:rFonts w:hint="eastAsia"/>
            </w:rPr>
            <w:t>单击或点击此处输入文字。</w:t>
          </w:r>
        </w:p>
      </w:docPartBody>
    </w:docPart>
    <w:docPart>
      <w:docPartPr>
        <w:name w:val="DD39464D9D1446BCA1E9ECCF2AA9C4E3"/>
        <w:style w:val=""/>
        <w:category>
          <w:name w:val="常规"/>
          <w:gallery w:val="placeholder"/>
        </w:category>
        <w:types>
          <w:type w:val="bbPlcHdr"/>
        </w:types>
        <w:behaviors>
          <w:behavior w:val="content"/>
        </w:behaviors>
        <w:description w:val=""/>
        <w:guid w:val="{507F3CFA-D6A1-4E1D-BF38-A6324E0F15CF}"/>
      </w:docPartPr>
      <w:docPartBody>
        <w:p w14:paraId="39991EE3">
          <w:pPr>
            <w:pStyle w:val="6"/>
            <w:rPr>
              <w:rFonts w:hint="eastAsia"/>
            </w:rPr>
          </w:pPr>
          <w:r>
            <w:rPr>
              <w:rStyle w:val="4"/>
              <w:rFonts w:hint="eastAsia"/>
            </w:rPr>
            <w:t>选择一项。</w:t>
          </w:r>
        </w:p>
      </w:docPartBody>
    </w:docPart>
    <w:docPart>
      <w:docPartPr>
        <w:name w:val="{3ecd18c4-3d94-42e4-8088-482bb16ca9cd}"/>
        <w:style w:val=""/>
        <w:category>
          <w:name w:val="常规"/>
          <w:gallery w:val="placeholder"/>
        </w:category>
        <w:types>
          <w:type w:val="bbPlcHdr"/>
        </w:types>
        <w:behaviors>
          <w:behavior w:val="content"/>
        </w:behaviors>
        <w:description w:val=""/>
        <w:guid w:val="{3ECD18C4-3D94-42E4-8088-482BB16CA9CD}"/>
      </w:docPartPr>
      <w:docPartBody>
        <w:p w14:paraId="741A5BAC">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02"/>
    <w:rsid w:val="00077352"/>
    <w:rsid w:val="0009548E"/>
    <w:rsid w:val="00172A5A"/>
    <w:rsid w:val="0042403F"/>
    <w:rsid w:val="00452824"/>
    <w:rsid w:val="00537D4C"/>
    <w:rsid w:val="005A159D"/>
    <w:rsid w:val="00BE3F12"/>
    <w:rsid w:val="00BF22C9"/>
    <w:rsid w:val="00CA6402"/>
    <w:rsid w:val="00CD5C71"/>
    <w:rsid w:val="00DC39A4"/>
    <w:rsid w:val="00E24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83DABED3BC14A7BA1ED1D427EF0B29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D39464D9D1446BCA1E9ECCF2AA9C4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15608475D2C4713B56214BE84675F3E"/>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9</Pages>
  <Words>2980</Words>
  <Characters>3402</Characters>
  <Lines>121</Lines>
  <Paragraphs>122</Paragraphs>
  <TotalTime>37</TotalTime>
  <ScaleCrop>false</ScaleCrop>
  <LinksUpToDate>false</LinksUpToDate>
  <CharactersWithSpaces>3497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2024-11-25T17:35:00Z</dcterms:created>
  <dc:creator>Dell</dc:creator>
  <dc:description>&lt;config cover="true" show_menu="true" version="1.0.0" doctype="SDKXY"&gt;_x000d_
&lt;/config&gt;</dc:description>
  <cp:lastModifiedBy>hello～</cp:lastModifiedBy>
  <cp:lastPrinted>2025-07-10T08:16:00Z</cp:lastPrinted>
  <dcterms:modified xsi:type="dcterms:W3CDTF">2025-07-23T07:41:12Z</dcterms:modified>
  <dc:title>地方标准</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802D4437BAEA44C8B582CB371FAFEE3E_13</vt:lpwstr>
  </property>
  <property fmtid="{D5CDD505-2E9C-101B-9397-08002B2CF9AE}" pid="16" name="KSOTemplateDocerSaveRecord">
    <vt:lpwstr>eyJoZGlkIjoiMzEwNTM5NzYwMDRjMzkwZTVkZjY2ODkwMGIxNGU0OTUiLCJ1c2VySWQiOiIzMDY0MjY1NDMifQ==</vt:lpwstr>
  </property>
</Properties>
</file>